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9D" w:rsidRPr="00ED5545" w:rsidRDefault="0045639D" w:rsidP="0045639D">
      <w:pPr>
        <w:jc w:val="center"/>
        <w:rPr>
          <w:b/>
          <w:sz w:val="28"/>
          <w:szCs w:val="28"/>
          <w:lang w:val="it-IT"/>
        </w:rPr>
      </w:pPr>
      <w:r>
        <w:rPr>
          <w:b/>
          <w:sz w:val="28"/>
          <w:szCs w:val="28"/>
          <w:lang w:val="it-IT"/>
        </w:rPr>
        <w:t>HIỆN TRẠNG PHÁT TRIỂN NÔNG NGHIỆP H</w:t>
      </w:r>
      <w:r w:rsidR="00B66022">
        <w:rPr>
          <w:b/>
          <w:sz w:val="28"/>
          <w:szCs w:val="28"/>
          <w:lang w:val="it-IT"/>
        </w:rPr>
        <w:t>ỨU</w:t>
      </w:r>
      <w:r>
        <w:rPr>
          <w:b/>
          <w:sz w:val="28"/>
          <w:szCs w:val="28"/>
          <w:lang w:val="it-IT"/>
        </w:rPr>
        <w:t xml:space="preserve"> CƠ TẠI CHẤU Á</w:t>
      </w:r>
    </w:p>
    <w:p w:rsidR="0045639D" w:rsidRDefault="0045639D" w:rsidP="0045639D">
      <w:pPr>
        <w:spacing w:before="120"/>
        <w:jc w:val="right"/>
        <w:rPr>
          <w:b/>
          <w:i/>
          <w:sz w:val="26"/>
          <w:szCs w:val="26"/>
        </w:rPr>
      </w:pPr>
      <w:r w:rsidRPr="00ED5545">
        <w:rPr>
          <w:b/>
          <w:i/>
          <w:sz w:val="26"/>
          <w:szCs w:val="26"/>
          <w:lang w:val="it-IT"/>
        </w:rPr>
        <w:t xml:space="preserve"> Zhou Zejang </w:t>
      </w:r>
      <w:r w:rsidRPr="00ED5545">
        <w:rPr>
          <w:b/>
          <w:i/>
          <w:sz w:val="26"/>
          <w:szCs w:val="26"/>
          <w:lang w:val="vi-VN"/>
        </w:rPr>
        <w:t xml:space="preserve"> </w:t>
      </w:r>
    </w:p>
    <w:p w:rsidR="0045639D" w:rsidRPr="00ED5545" w:rsidRDefault="0045639D" w:rsidP="0045639D">
      <w:pPr>
        <w:spacing w:before="120"/>
        <w:jc w:val="right"/>
        <w:rPr>
          <w:i/>
          <w:sz w:val="26"/>
          <w:szCs w:val="26"/>
          <w:lang w:val="it-IT"/>
        </w:rPr>
      </w:pPr>
      <w:r w:rsidRPr="00ED5545">
        <w:rPr>
          <w:i/>
          <w:sz w:val="26"/>
          <w:szCs w:val="26"/>
          <w:lang w:val="it-IT"/>
        </w:rPr>
        <w:t>Chủ Tịch</w:t>
      </w:r>
      <w:r>
        <w:rPr>
          <w:i/>
          <w:sz w:val="26"/>
          <w:szCs w:val="26"/>
          <w:lang w:val="it-IT"/>
        </w:rPr>
        <w:t xml:space="preserve"> </w:t>
      </w:r>
      <w:r w:rsidRPr="00ED5545">
        <w:rPr>
          <w:i/>
          <w:sz w:val="26"/>
          <w:szCs w:val="26"/>
          <w:lang w:val="it-IT"/>
        </w:rPr>
        <w:t xml:space="preserve">Liên Đoàn Nông Nghiệp Hữu Cơ tại Châu Á </w:t>
      </w:r>
    </w:p>
    <w:p w:rsidR="0045639D" w:rsidRDefault="0045639D" w:rsidP="0045639D">
      <w:pPr>
        <w:rPr>
          <w:sz w:val="26"/>
          <w:szCs w:val="26"/>
          <w:lang w:val="it-IT"/>
        </w:rPr>
      </w:pPr>
    </w:p>
    <w:p w:rsidR="0045639D" w:rsidRPr="009E7B7E" w:rsidRDefault="0045639D" w:rsidP="0045639D">
      <w:pPr>
        <w:spacing w:line="276" w:lineRule="auto"/>
        <w:jc w:val="center"/>
        <w:rPr>
          <w:b/>
          <w:sz w:val="26"/>
          <w:szCs w:val="26"/>
          <w:lang w:val="it-IT"/>
        </w:rPr>
      </w:pPr>
      <w:r w:rsidRPr="009E7B7E">
        <w:rPr>
          <w:b/>
          <w:sz w:val="26"/>
          <w:szCs w:val="26"/>
          <w:lang w:val="it-IT"/>
        </w:rPr>
        <w:t>Bốn Nguyên Tắc Của Nông Nghiệp Hữu Cơ</w:t>
      </w:r>
    </w:p>
    <w:p w:rsidR="0045639D" w:rsidRDefault="0045639D" w:rsidP="0045639D">
      <w:pPr>
        <w:spacing w:line="276" w:lineRule="auto"/>
        <w:rPr>
          <w:sz w:val="26"/>
          <w:szCs w:val="26"/>
          <w:lang w:val="it-IT"/>
        </w:rPr>
        <w:sectPr w:rsidR="0045639D" w:rsidSect="00151B6B">
          <w:headerReference w:type="even" r:id="rId8"/>
          <w:headerReference w:type="default" r:id="rId9"/>
          <w:footerReference w:type="even" r:id="rId10"/>
          <w:footerReference w:type="default" r:id="rId11"/>
          <w:headerReference w:type="first" r:id="rId12"/>
          <w:footerReference w:type="first" r:id="rId13"/>
          <w:pgSz w:w="11909" w:h="16834" w:code="9"/>
          <w:pgMar w:top="1021" w:right="839" w:bottom="1021" w:left="1588" w:header="720" w:footer="720" w:gutter="0"/>
          <w:pgBorders w:offsetFrom="page">
            <w:bottom w:val="single" w:sz="4" w:space="24" w:color="auto"/>
          </w:pgBorders>
          <w:cols w:space="720"/>
          <w:titlePg/>
          <w:docGrid w:linePitch="360"/>
        </w:sectPr>
      </w:pPr>
    </w:p>
    <w:p w:rsidR="0045639D" w:rsidRDefault="0045639D" w:rsidP="0045639D">
      <w:pPr>
        <w:spacing w:line="276" w:lineRule="auto"/>
        <w:rPr>
          <w:sz w:val="26"/>
          <w:szCs w:val="26"/>
          <w:lang w:val="it-IT"/>
        </w:rPr>
      </w:pPr>
      <w:r>
        <w:rPr>
          <w:sz w:val="26"/>
          <w:szCs w:val="26"/>
          <w:lang w:val="it-IT"/>
        </w:rPr>
        <w:lastRenderedPageBreak/>
        <w:t>1. Nguyên Tắc về Sức Khỏe</w:t>
      </w:r>
    </w:p>
    <w:p w:rsidR="0045639D" w:rsidRDefault="0045639D" w:rsidP="0045639D">
      <w:pPr>
        <w:spacing w:line="276" w:lineRule="auto"/>
        <w:rPr>
          <w:sz w:val="26"/>
          <w:szCs w:val="26"/>
          <w:lang w:val="it-IT"/>
        </w:rPr>
      </w:pPr>
      <w:r>
        <w:rPr>
          <w:sz w:val="26"/>
          <w:szCs w:val="26"/>
          <w:lang w:val="it-IT"/>
        </w:rPr>
        <w:t>2. Nguyên Tắc về Hệ Sinh Thái</w:t>
      </w:r>
    </w:p>
    <w:p w:rsidR="0045639D" w:rsidRDefault="0045639D" w:rsidP="0045639D">
      <w:pPr>
        <w:spacing w:line="276" w:lineRule="auto"/>
        <w:rPr>
          <w:sz w:val="26"/>
          <w:szCs w:val="26"/>
          <w:lang w:val="it-IT"/>
        </w:rPr>
      </w:pPr>
      <w:r>
        <w:rPr>
          <w:sz w:val="26"/>
          <w:szCs w:val="26"/>
          <w:lang w:val="it-IT"/>
        </w:rPr>
        <w:lastRenderedPageBreak/>
        <w:t>3. Nguyên Tắc của sự Công Bằng</w:t>
      </w:r>
    </w:p>
    <w:p w:rsidR="0045639D" w:rsidRDefault="0045639D" w:rsidP="0045639D">
      <w:pPr>
        <w:spacing w:line="276" w:lineRule="auto"/>
        <w:rPr>
          <w:sz w:val="26"/>
          <w:szCs w:val="26"/>
          <w:lang w:val="it-IT"/>
        </w:rPr>
      </w:pPr>
      <w:r>
        <w:rPr>
          <w:sz w:val="26"/>
          <w:szCs w:val="26"/>
          <w:lang w:val="it-IT"/>
        </w:rPr>
        <w:t>4. Nguyên Tắc về sự Cẩn Trọng</w:t>
      </w:r>
    </w:p>
    <w:p w:rsidR="0045639D" w:rsidRDefault="0045639D" w:rsidP="0045639D">
      <w:pPr>
        <w:spacing w:line="276" w:lineRule="auto"/>
        <w:rPr>
          <w:sz w:val="26"/>
          <w:szCs w:val="26"/>
          <w:lang w:val="it-IT"/>
        </w:rPr>
        <w:sectPr w:rsidR="0045639D" w:rsidSect="00151B6B">
          <w:type w:val="continuous"/>
          <w:pgSz w:w="11909" w:h="16834" w:code="9"/>
          <w:pgMar w:top="1021" w:right="839" w:bottom="1021" w:left="1588" w:header="720" w:footer="720" w:gutter="0"/>
          <w:pgBorders w:offsetFrom="page">
            <w:bottom w:val="single" w:sz="4" w:space="24" w:color="auto"/>
          </w:pgBorders>
          <w:cols w:num="2" w:space="720"/>
          <w:titlePg/>
          <w:docGrid w:linePitch="360"/>
        </w:sectPr>
      </w:pPr>
    </w:p>
    <w:p w:rsidR="0045639D" w:rsidRDefault="0045639D" w:rsidP="0045639D">
      <w:pPr>
        <w:rPr>
          <w:sz w:val="26"/>
          <w:szCs w:val="26"/>
          <w:lang w:val="it-IT"/>
        </w:rPr>
      </w:pPr>
    </w:p>
    <w:p w:rsidR="0045639D" w:rsidRPr="00ED5545" w:rsidRDefault="0045639D" w:rsidP="0045639D">
      <w:pPr>
        <w:ind w:left="-360"/>
        <w:rPr>
          <w:i/>
          <w:sz w:val="26"/>
          <w:szCs w:val="26"/>
          <w:lang w:val="it-IT"/>
        </w:rPr>
      </w:pPr>
      <w:r>
        <w:rPr>
          <w:i/>
          <w:noProof/>
          <w:sz w:val="26"/>
          <w:szCs w:val="26"/>
        </w:rPr>
        <w:drawing>
          <wp:inline distT="0" distB="0" distL="0" distR="0" wp14:anchorId="71088890" wp14:editId="6F6BFB63">
            <wp:extent cx="6323330" cy="5840095"/>
            <wp:effectExtent l="0" t="0" r="0" b="0"/>
            <wp:docPr id="1" name="Chart 7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639D" w:rsidRDefault="0045639D" w:rsidP="0045639D">
      <w:pPr>
        <w:rPr>
          <w:sz w:val="32"/>
          <w:szCs w:val="28"/>
          <w:lang w:val="it-IT"/>
        </w:rPr>
        <w:sectPr w:rsidR="0045639D" w:rsidSect="00151B6B">
          <w:type w:val="continuous"/>
          <w:pgSz w:w="11909" w:h="16834" w:code="9"/>
          <w:pgMar w:top="1021" w:right="839" w:bottom="1021" w:left="1588" w:header="720" w:footer="720" w:gutter="0"/>
          <w:pgBorders w:offsetFrom="page">
            <w:bottom w:val="single" w:sz="4" w:space="24" w:color="auto"/>
          </w:pgBorders>
          <w:cols w:space="720"/>
          <w:titlePg/>
          <w:docGrid w:linePitch="360"/>
        </w:sectPr>
      </w:pPr>
    </w:p>
    <w:p w:rsidR="0045639D" w:rsidRDefault="0045639D" w:rsidP="0045639D">
      <w:pPr>
        <w:rPr>
          <w:sz w:val="27"/>
          <w:szCs w:val="27"/>
          <w:lang w:val="it-IT"/>
        </w:rPr>
      </w:pPr>
    </w:p>
    <w:p w:rsidR="0045639D" w:rsidRDefault="0045639D" w:rsidP="0045639D">
      <w:pPr>
        <w:spacing w:line="276" w:lineRule="auto"/>
        <w:rPr>
          <w:sz w:val="32"/>
          <w:szCs w:val="28"/>
          <w:lang w:val="it-IT"/>
        </w:rPr>
      </w:pPr>
      <w:r>
        <w:rPr>
          <w:noProof/>
          <w:sz w:val="32"/>
          <w:szCs w:val="28"/>
        </w:rPr>
        <w:lastRenderedPageBreak/>
        <w:drawing>
          <wp:inline distT="0" distB="0" distL="0" distR="0" wp14:anchorId="1C980791" wp14:editId="0F67103C">
            <wp:extent cx="3252470" cy="2820670"/>
            <wp:effectExtent l="0" t="0" r="0" b="0"/>
            <wp:docPr id="54" name="Object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639D" w:rsidRPr="001144D3" w:rsidRDefault="0045639D" w:rsidP="0045639D">
      <w:pPr>
        <w:rPr>
          <w:sz w:val="27"/>
          <w:szCs w:val="27"/>
          <w:lang w:val="it-IT"/>
        </w:rPr>
      </w:pPr>
      <w:r>
        <w:rPr>
          <w:noProof/>
          <w:sz w:val="27"/>
          <w:szCs w:val="27"/>
        </w:rPr>
        <w:drawing>
          <wp:inline distT="0" distB="0" distL="0" distR="0" wp14:anchorId="7FE67701" wp14:editId="47705DD2">
            <wp:extent cx="2993390" cy="4364990"/>
            <wp:effectExtent l="0" t="0" r="0" b="0"/>
            <wp:docPr id="55" name="Object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639D" w:rsidRDefault="0045639D" w:rsidP="0045639D">
      <w:pPr>
        <w:spacing w:line="276" w:lineRule="auto"/>
        <w:rPr>
          <w:sz w:val="32"/>
          <w:szCs w:val="28"/>
          <w:lang w:val="it-IT"/>
        </w:rPr>
      </w:pPr>
      <w:r>
        <w:rPr>
          <w:noProof/>
          <w:sz w:val="32"/>
          <w:szCs w:val="28"/>
        </w:rPr>
        <w:lastRenderedPageBreak/>
        <w:drawing>
          <wp:inline distT="0" distB="0" distL="0" distR="0" wp14:anchorId="3CCC0FE4" wp14:editId="7B8A660E">
            <wp:extent cx="3605530" cy="3303905"/>
            <wp:effectExtent l="0" t="0" r="0" b="0"/>
            <wp:docPr id="2" name="Chart 7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5639D" w:rsidRDefault="0045639D" w:rsidP="0045639D">
      <w:pPr>
        <w:rPr>
          <w:sz w:val="32"/>
          <w:szCs w:val="28"/>
          <w:lang w:val="it-IT"/>
        </w:rPr>
      </w:pPr>
      <w:r>
        <w:rPr>
          <w:noProof/>
          <w:sz w:val="32"/>
          <w:szCs w:val="28"/>
        </w:rPr>
        <w:drawing>
          <wp:inline distT="0" distB="0" distL="0" distR="0" wp14:anchorId="077A2B30" wp14:editId="74D78CE7">
            <wp:extent cx="3053715" cy="2501900"/>
            <wp:effectExtent l="0" t="0" r="0" b="0"/>
            <wp:docPr id="56" name="Object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5639D" w:rsidRDefault="0045639D" w:rsidP="0045639D">
      <w:pPr>
        <w:rPr>
          <w:sz w:val="32"/>
          <w:szCs w:val="28"/>
          <w:lang w:val="it-IT"/>
        </w:rPr>
      </w:pPr>
    </w:p>
    <w:p w:rsidR="0045639D" w:rsidRDefault="0045639D" w:rsidP="0045639D">
      <w:pPr>
        <w:rPr>
          <w:sz w:val="32"/>
          <w:szCs w:val="28"/>
          <w:lang w:val="it-IT"/>
        </w:rPr>
      </w:pPr>
      <w:r>
        <w:rPr>
          <w:noProof/>
          <w:sz w:val="32"/>
          <w:szCs w:val="28"/>
        </w:rPr>
        <w:drawing>
          <wp:inline distT="0" distB="0" distL="0" distR="0" wp14:anchorId="0C456A2A" wp14:editId="5E06847A">
            <wp:extent cx="3053715" cy="2795270"/>
            <wp:effectExtent l="0" t="0" r="0" b="0"/>
            <wp:docPr id="57" name="Object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5639D" w:rsidRDefault="0045639D" w:rsidP="0045639D">
      <w:pPr>
        <w:rPr>
          <w:sz w:val="32"/>
          <w:szCs w:val="28"/>
          <w:lang w:val="it-IT"/>
        </w:rPr>
      </w:pPr>
      <w:r>
        <w:rPr>
          <w:sz w:val="32"/>
          <w:szCs w:val="28"/>
          <w:lang w:val="it-IT"/>
        </w:rPr>
        <w:br w:type="page"/>
      </w:r>
    </w:p>
    <w:p w:rsidR="0045639D" w:rsidRDefault="0045639D" w:rsidP="0045639D">
      <w:pPr>
        <w:rPr>
          <w:sz w:val="32"/>
          <w:szCs w:val="28"/>
          <w:lang w:val="it-IT"/>
        </w:rPr>
      </w:pPr>
      <w:r>
        <w:rPr>
          <w:noProof/>
          <w:sz w:val="32"/>
          <w:szCs w:val="28"/>
        </w:rPr>
        <w:lastRenderedPageBreak/>
        <w:drawing>
          <wp:inline distT="0" distB="0" distL="0" distR="0" wp14:anchorId="3B153781" wp14:editId="37FF1B04">
            <wp:extent cx="2898775" cy="3623310"/>
            <wp:effectExtent l="0" t="0" r="0" b="0"/>
            <wp:docPr id="3" name="Chart 8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sz w:val="32"/>
          <w:szCs w:val="28"/>
        </w:rPr>
        <w:drawing>
          <wp:inline distT="0" distB="0" distL="0" distR="0" wp14:anchorId="50BC4969" wp14:editId="62591CA1">
            <wp:extent cx="2898775" cy="4813300"/>
            <wp:effectExtent l="0" t="0" r="0" b="0"/>
            <wp:docPr id="4" name="Chart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5639D" w:rsidRDefault="0045639D" w:rsidP="0045639D">
      <w:pPr>
        <w:rPr>
          <w:sz w:val="32"/>
          <w:szCs w:val="28"/>
          <w:lang w:val="it-IT"/>
        </w:rPr>
      </w:pPr>
    </w:p>
    <w:p w:rsidR="0045639D" w:rsidRDefault="0045639D" w:rsidP="0045639D">
      <w:pPr>
        <w:rPr>
          <w:sz w:val="32"/>
          <w:szCs w:val="28"/>
          <w:lang w:val="it-IT"/>
        </w:rPr>
      </w:pPr>
      <w:r>
        <w:rPr>
          <w:noProof/>
          <w:sz w:val="32"/>
          <w:szCs w:val="28"/>
        </w:rPr>
        <w:lastRenderedPageBreak/>
        <w:drawing>
          <wp:inline distT="0" distB="0" distL="0" distR="0" wp14:anchorId="0FAC4460" wp14:editId="5EC7E254">
            <wp:extent cx="2820670" cy="3657600"/>
            <wp:effectExtent l="0" t="0" r="0" b="0"/>
            <wp:docPr id="5" name="Chart 8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5639D" w:rsidRPr="009C7BE7" w:rsidRDefault="0045639D" w:rsidP="0045639D">
      <w:pPr>
        <w:rPr>
          <w:sz w:val="32"/>
          <w:szCs w:val="28"/>
          <w:lang w:val="it-IT"/>
        </w:rPr>
      </w:pPr>
      <w:r>
        <w:rPr>
          <w:noProof/>
          <w:sz w:val="32"/>
          <w:szCs w:val="28"/>
        </w:rPr>
        <w:drawing>
          <wp:inline distT="0" distB="0" distL="0" distR="0" wp14:anchorId="354286FC" wp14:editId="54413C8D">
            <wp:extent cx="3044825" cy="4968875"/>
            <wp:effectExtent l="0" t="0" r="0" b="0"/>
            <wp:docPr id="6" name="Chart 8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9C7BE7">
        <w:rPr>
          <w:sz w:val="32"/>
          <w:szCs w:val="28"/>
          <w:lang w:val="it-IT"/>
        </w:rPr>
        <w:br w:type="page"/>
      </w:r>
    </w:p>
    <w:p w:rsidR="0045639D" w:rsidRDefault="0045639D" w:rsidP="0045639D">
      <w:pPr>
        <w:rPr>
          <w:sz w:val="32"/>
          <w:szCs w:val="28"/>
          <w:lang w:val="it-IT"/>
        </w:rPr>
        <w:sectPr w:rsidR="0045639D" w:rsidSect="00151B6B">
          <w:type w:val="continuous"/>
          <w:pgSz w:w="11909" w:h="16834" w:code="9"/>
          <w:pgMar w:top="1021" w:right="839" w:bottom="1021" w:left="1588" w:header="720" w:footer="720" w:gutter="0"/>
          <w:pgBorders w:offsetFrom="page">
            <w:bottom w:val="single" w:sz="4" w:space="24" w:color="auto"/>
          </w:pgBorders>
          <w:cols w:num="2" w:space="720"/>
          <w:titlePg/>
          <w:docGrid w:linePitch="360"/>
        </w:sectPr>
      </w:pPr>
    </w:p>
    <w:p w:rsidR="0045639D" w:rsidRDefault="0045639D" w:rsidP="0045639D">
      <w:pPr>
        <w:rPr>
          <w:lang w:val="it-IT"/>
        </w:rPr>
      </w:pPr>
      <w:r>
        <w:rPr>
          <w:noProof/>
        </w:rPr>
        <w:lastRenderedPageBreak/>
        <w:drawing>
          <wp:inline distT="0" distB="0" distL="0" distR="0">
            <wp:extent cx="2855595" cy="3631565"/>
            <wp:effectExtent l="0" t="0" r="0" b="0"/>
            <wp:docPr id="7" name="Chart 8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noProof/>
        </w:rPr>
        <w:drawing>
          <wp:inline distT="0" distB="0" distL="0" distR="0">
            <wp:extent cx="2665730" cy="3588385"/>
            <wp:effectExtent l="0" t="0" r="0" b="0"/>
            <wp:docPr id="8" name="Chart 10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5639D" w:rsidRPr="00610D98" w:rsidRDefault="0045639D" w:rsidP="0045639D">
      <w:pPr>
        <w:rPr>
          <w:lang w:val="it-IT"/>
        </w:rPr>
        <w:sectPr w:rsidR="0045639D" w:rsidRPr="00610D98" w:rsidSect="00710501">
          <w:type w:val="continuous"/>
          <w:pgSz w:w="11909" w:h="16834" w:code="9"/>
          <w:pgMar w:top="1021" w:right="839" w:bottom="1021" w:left="1588" w:header="720" w:footer="720" w:gutter="0"/>
          <w:pgBorders w:offsetFrom="page">
            <w:bottom w:val="single" w:sz="4" w:space="24" w:color="auto"/>
          </w:pgBorders>
          <w:cols w:num="2" w:space="720"/>
          <w:titlePg/>
          <w:docGrid w:linePitch="360"/>
        </w:sectPr>
      </w:pPr>
      <w:r>
        <w:rPr>
          <w:noProof/>
        </w:rPr>
        <w:lastRenderedPageBreak/>
        <w:drawing>
          <wp:inline distT="0" distB="0" distL="0" distR="0">
            <wp:extent cx="2673985" cy="2967355"/>
            <wp:effectExtent l="0" t="0" r="0" b="0"/>
            <wp:docPr id="9" name="Chart 8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Pr>
          <w:noProof/>
        </w:rPr>
        <w:drawing>
          <wp:inline distT="0" distB="0" distL="0" distR="0">
            <wp:extent cx="2889885" cy="4899660"/>
            <wp:effectExtent l="0" t="0" r="0" b="0"/>
            <wp:docPr id="10" name="Chart 9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5639D" w:rsidRDefault="0045639D" w:rsidP="0045639D">
      <w:pPr>
        <w:rPr>
          <w:sz w:val="32"/>
          <w:szCs w:val="28"/>
          <w:lang w:val="it-IT"/>
        </w:rPr>
      </w:pPr>
      <w:r>
        <w:rPr>
          <w:sz w:val="32"/>
          <w:szCs w:val="28"/>
          <w:lang w:val="it-IT"/>
        </w:rPr>
        <w:lastRenderedPageBreak/>
        <w:br w:type="page"/>
      </w:r>
    </w:p>
    <w:p w:rsidR="0045639D" w:rsidRDefault="0045639D" w:rsidP="0045639D">
      <w:pPr>
        <w:rPr>
          <w:sz w:val="32"/>
          <w:szCs w:val="28"/>
          <w:lang w:val="it-IT"/>
        </w:rPr>
      </w:pPr>
      <w:r>
        <w:rPr>
          <w:noProof/>
          <w:sz w:val="32"/>
          <w:szCs w:val="28"/>
        </w:rPr>
        <w:lastRenderedPageBreak/>
        <w:drawing>
          <wp:inline distT="0" distB="0" distL="0" distR="0" wp14:anchorId="0C2977C0" wp14:editId="2DE3B2A7">
            <wp:extent cx="2967355" cy="3191510"/>
            <wp:effectExtent l="0" t="0" r="0" b="0"/>
            <wp:docPr id="11" name="Chart 10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noProof/>
          <w:sz w:val="32"/>
          <w:szCs w:val="28"/>
        </w:rPr>
        <w:drawing>
          <wp:inline distT="0" distB="0" distL="0" distR="0" wp14:anchorId="13498976" wp14:editId="072B30B6">
            <wp:extent cx="2837815" cy="5684520"/>
            <wp:effectExtent l="0" t="0" r="0" b="0"/>
            <wp:docPr id="12" name="Chart 10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noProof/>
          <w:sz w:val="32"/>
          <w:szCs w:val="28"/>
        </w:rPr>
        <w:lastRenderedPageBreak/>
        <w:drawing>
          <wp:inline distT="0" distB="0" distL="0" distR="0" wp14:anchorId="1EF87C7A" wp14:editId="3DCC1D4D">
            <wp:extent cx="2777490" cy="3398520"/>
            <wp:effectExtent l="0" t="0" r="0" b="0"/>
            <wp:docPr id="13" name="Chart 10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5639D" w:rsidRDefault="0045639D" w:rsidP="0045639D">
      <w:pPr>
        <w:rPr>
          <w:sz w:val="32"/>
          <w:szCs w:val="28"/>
          <w:lang w:val="it-IT"/>
        </w:rPr>
      </w:pPr>
      <w:r>
        <w:rPr>
          <w:noProof/>
          <w:sz w:val="32"/>
          <w:szCs w:val="28"/>
        </w:rPr>
        <w:drawing>
          <wp:inline distT="0" distB="0" distL="0" distR="0" wp14:anchorId="5A8CE9AA" wp14:editId="6AECFEAA">
            <wp:extent cx="3002280" cy="5356860"/>
            <wp:effectExtent l="0" t="0" r="0" b="0"/>
            <wp:docPr id="14" name="Chart 10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sz w:val="32"/>
          <w:szCs w:val="28"/>
          <w:lang w:val="it-IT"/>
        </w:rPr>
        <w:br w:type="page"/>
      </w:r>
    </w:p>
    <w:p w:rsidR="0045639D" w:rsidRDefault="0045639D" w:rsidP="0045639D">
      <w:pPr>
        <w:jc w:val="center"/>
        <w:rPr>
          <w:sz w:val="32"/>
          <w:szCs w:val="28"/>
          <w:lang w:val="it-IT"/>
        </w:rPr>
        <w:sectPr w:rsidR="0045639D" w:rsidSect="00710501">
          <w:type w:val="continuous"/>
          <w:pgSz w:w="11909" w:h="16834" w:code="9"/>
          <w:pgMar w:top="1021" w:right="839" w:bottom="1021" w:left="1588" w:header="720" w:footer="720" w:gutter="0"/>
          <w:pgBorders w:offsetFrom="page">
            <w:bottom w:val="single" w:sz="4" w:space="24" w:color="auto"/>
          </w:pgBorders>
          <w:cols w:num="2" w:space="720"/>
          <w:titlePg/>
          <w:docGrid w:linePitch="360"/>
        </w:sectPr>
      </w:pPr>
    </w:p>
    <w:p w:rsidR="0045639D" w:rsidRDefault="0045639D" w:rsidP="0045639D">
      <w:pPr>
        <w:rPr>
          <w:sz w:val="32"/>
          <w:szCs w:val="28"/>
          <w:lang w:val="it-IT"/>
        </w:rPr>
        <w:sectPr w:rsidR="0045639D" w:rsidSect="00710501">
          <w:type w:val="continuous"/>
          <w:pgSz w:w="11909" w:h="16834" w:code="9"/>
          <w:pgMar w:top="1021" w:right="749" w:bottom="1021" w:left="1588" w:header="720" w:footer="720" w:gutter="0"/>
          <w:pgBorders w:offsetFrom="page">
            <w:bottom w:val="single" w:sz="4" w:space="24" w:color="auto"/>
          </w:pgBorders>
          <w:cols w:num="2" w:space="720"/>
          <w:titlePg/>
          <w:docGrid w:linePitch="360"/>
        </w:sectPr>
      </w:pPr>
      <w:r>
        <w:rPr>
          <w:noProof/>
          <w:sz w:val="32"/>
          <w:szCs w:val="28"/>
        </w:rPr>
        <w:lastRenderedPageBreak/>
        <w:drawing>
          <wp:inline distT="0" distB="0" distL="0" distR="0">
            <wp:extent cx="2829560" cy="3277870"/>
            <wp:effectExtent l="0" t="0" r="0" b="0"/>
            <wp:docPr id="15"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noProof/>
          <w:sz w:val="32"/>
          <w:szCs w:val="28"/>
        </w:rPr>
        <w:lastRenderedPageBreak/>
        <w:drawing>
          <wp:inline distT="0" distB="0" distL="0" distR="0">
            <wp:extent cx="2959100" cy="3381375"/>
            <wp:effectExtent l="0" t="0" r="0" b="0"/>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5639D" w:rsidRDefault="0045639D" w:rsidP="0045639D">
      <w:pPr>
        <w:rPr>
          <w:sz w:val="32"/>
          <w:szCs w:val="28"/>
          <w:lang w:val="it-IT"/>
        </w:rPr>
      </w:pPr>
      <w:r>
        <w:rPr>
          <w:noProof/>
          <w:sz w:val="32"/>
          <w:szCs w:val="28"/>
        </w:rPr>
        <w:lastRenderedPageBreak/>
        <w:drawing>
          <wp:inline distT="0" distB="0" distL="0" distR="0" wp14:anchorId="029B6164" wp14:editId="1DF3F247">
            <wp:extent cx="2820670" cy="5555615"/>
            <wp:effectExtent l="0" t="0" r="0" b="0"/>
            <wp:docPr id="17" name="Chart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noProof/>
          <w:sz w:val="32"/>
          <w:szCs w:val="28"/>
        </w:rPr>
        <w:drawing>
          <wp:inline distT="0" distB="0" distL="0" distR="0" wp14:anchorId="32A24312" wp14:editId="15F3D9A4">
            <wp:extent cx="2872740" cy="5495290"/>
            <wp:effectExtent l="0" t="0" r="0" b="0"/>
            <wp:docPr id="18" name="Chart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5639D" w:rsidRDefault="0045639D" w:rsidP="0045639D">
      <w:pPr>
        <w:rPr>
          <w:sz w:val="32"/>
          <w:szCs w:val="28"/>
          <w:lang w:val="it-IT"/>
        </w:rPr>
        <w:sectPr w:rsidR="0045639D" w:rsidSect="00710501">
          <w:type w:val="continuous"/>
          <w:pgSz w:w="11909" w:h="16834" w:code="9"/>
          <w:pgMar w:top="1021" w:right="749" w:bottom="1021" w:left="1588" w:header="720" w:footer="720" w:gutter="0"/>
          <w:pgBorders w:offsetFrom="page">
            <w:bottom w:val="single" w:sz="4" w:space="24" w:color="auto"/>
          </w:pgBorders>
          <w:cols w:space="720"/>
          <w:titlePg/>
          <w:docGrid w:linePitch="360"/>
        </w:sectPr>
      </w:pPr>
    </w:p>
    <w:p w:rsidR="0045639D" w:rsidRPr="009371B4" w:rsidRDefault="0045639D" w:rsidP="0045639D">
      <w:pPr>
        <w:rPr>
          <w:lang w:val="it-IT"/>
        </w:rPr>
        <w:sectPr w:rsidR="0045639D" w:rsidRPr="009371B4" w:rsidSect="00710501">
          <w:type w:val="continuous"/>
          <w:pgSz w:w="11909" w:h="16834" w:code="9"/>
          <w:pgMar w:top="1021" w:right="749" w:bottom="1021" w:left="1588" w:header="720" w:footer="720" w:gutter="0"/>
          <w:pgBorders w:offsetFrom="page">
            <w:bottom w:val="single" w:sz="4" w:space="24" w:color="auto"/>
          </w:pgBorders>
          <w:cols w:num="2" w:space="720"/>
          <w:titlePg/>
          <w:docGrid w:linePitch="360"/>
        </w:sectPr>
      </w:pPr>
      <w:r>
        <w:rPr>
          <w:noProof/>
        </w:rPr>
        <w:lastRenderedPageBreak/>
        <w:drawing>
          <wp:inline distT="0" distB="0" distL="0" distR="0">
            <wp:extent cx="2898775" cy="5166995"/>
            <wp:effectExtent l="0" t="0" r="0" b="0"/>
            <wp:docPr id="19" name="Chart 3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Pr>
          <w:noProof/>
        </w:rPr>
        <w:drawing>
          <wp:inline distT="0" distB="0" distL="0" distR="0">
            <wp:extent cx="2907030" cy="2673985"/>
            <wp:effectExtent l="0" t="0" r="0" b="0"/>
            <wp:docPr id="20" name="Chart 3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Pr>
          <w:noProof/>
        </w:rPr>
        <w:lastRenderedPageBreak/>
        <w:drawing>
          <wp:inline distT="0" distB="0" distL="0" distR="0">
            <wp:extent cx="3269615" cy="2493010"/>
            <wp:effectExtent l="0" t="0" r="0" b="0"/>
            <wp:docPr id="21" name="Chart 3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5639D" w:rsidRDefault="0045639D" w:rsidP="009F7D9C">
      <w:pPr>
        <w:jc w:val="center"/>
        <w:rPr>
          <w:sz w:val="32"/>
          <w:szCs w:val="28"/>
          <w:lang w:val="it-IT"/>
        </w:rPr>
      </w:pPr>
      <w:r>
        <w:rPr>
          <w:noProof/>
        </w:rPr>
        <w:lastRenderedPageBreak/>
        <w:drawing>
          <wp:inline distT="0" distB="0" distL="0" distR="0">
            <wp:extent cx="5520905" cy="3053751"/>
            <wp:effectExtent l="0" t="0" r="0" b="0"/>
            <wp:docPr id="22" name="Chart 3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5639D" w:rsidRDefault="0045639D" w:rsidP="0045639D">
      <w:pPr>
        <w:rPr>
          <w:noProof/>
        </w:rPr>
      </w:pPr>
      <w:r>
        <w:rPr>
          <w:noProof/>
          <w:sz w:val="32"/>
          <w:szCs w:val="28"/>
        </w:rPr>
        <w:lastRenderedPageBreak/>
        <w:drawing>
          <wp:inline distT="0" distB="0" distL="0" distR="0">
            <wp:extent cx="5391510" cy="3303917"/>
            <wp:effectExtent l="19050" t="0" r="0" b="0"/>
            <wp:docPr id="23" name="Chart 3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Pr>
          <w:noProof/>
          <w:sz w:val="32"/>
          <w:szCs w:val="28"/>
        </w:rPr>
        <w:drawing>
          <wp:inline distT="0" distB="0" distL="0" distR="0">
            <wp:extent cx="5796915" cy="4908550"/>
            <wp:effectExtent l="0" t="0" r="0" b="0"/>
            <wp:docPr id="24" name="Chart 3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Pr>
          <w:noProof/>
          <w:sz w:val="32"/>
          <w:szCs w:val="28"/>
        </w:rPr>
        <w:lastRenderedPageBreak/>
        <w:drawing>
          <wp:inline distT="0" distB="0" distL="0" distR="0">
            <wp:extent cx="5796915" cy="4287520"/>
            <wp:effectExtent l="0" t="0" r="0" b="0"/>
            <wp:docPr id="25" name="Chart 3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45639D" w:rsidRDefault="0045639D" w:rsidP="0045639D">
      <w:pPr>
        <w:rPr>
          <w:sz w:val="32"/>
          <w:szCs w:val="28"/>
          <w:lang w:val="it-IT"/>
        </w:rPr>
      </w:pPr>
      <w:r>
        <w:rPr>
          <w:noProof/>
          <w:sz w:val="32"/>
          <w:szCs w:val="28"/>
        </w:rPr>
        <w:drawing>
          <wp:inline distT="0" distB="0" distL="0" distR="0">
            <wp:extent cx="5874385" cy="4537710"/>
            <wp:effectExtent l="0" t="0" r="0" b="0"/>
            <wp:docPr id="26" name="Chart 3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5639D" w:rsidRDefault="0045639D" w:rsidP="0045639D">
      <w:pPr>
        <w:rPr>
          <w:sz w:val="32"/>
          <w:szCs w:val="28"/>
          <w:lang w:val="it-IT"/>
        </w:rPr>
      </w:pPr>
      <w:r>
        <w:rPr>
          <w:sz w:val="32"/>
          <w:szCs w:val="28"/>
          <w:lang w:val="it-IT"/>
        </w:rPr>
        <w:br w:type="page"/>
      </w:r>
    </w:p>
    <w:p w:rsidR="0045639D" w:rsidRPr="004878AA" w:rsidRDefault="0045639D" w:rsidP="0045639D">
      <w:pPr>
        <w:spacing w:line="276" w:lineRule="auto"/>
        <w:rPr>
          <w:b/>
          <w:sz w:val="27"/>
          <w:szCs w:val="27"/>
        </w:rPr>
      </w:pPr>
      <w:r>
        <w:rPr>
          <w:b/>
          <w:sz w:val="27"/>
          <w:szCs w:val="27"/>
        </w:rPr>
        <w:lastRenderedPageBreak/>
        <w:t>Hữu cơ</w:t>
      </w:r>
      <w:r w:rsidRPr="004878AA">
        <w:rPr>
          <w:b/>
          <w:sz w:val="27"/>
          <w:szCs w:val="27"/>
        </w:rPr>
        <w:t xml:space="preserve"> 3.0 là gì?</w:t>
      </w:r>
    </w:p>
    <w:p w:rsidR="0045639D" w:rsidRPr="004878AA" w:rsidRDefault="0045639D" w:rsidP="0045639D">
      <w:pPr>
        <w:spacing w:line="276" w:lineRule="auto"/>
        <w:rPr>
          <w:sz w:val="27"/>
          <w:szCs w:val="27"/>
        </w:rPr>
      </w:pPr>
      <w:r w:rsidRPr="004878AA">
        <w:rPr>
          <w:sz w:val="27"/>
          <w:szCs w:val="27"/>
        </w:rPr>
        <w:t>Tiếp đến là giai đoạn thứ ba của phong trào hữu cơ toàn cầu</w:t>
      </w:r>
    </w:p>
    <w:p w:rsidR="00824F04" w:rsidRDefault="0045639D" w:rsidP="0045639D">
      <w:pPr>
        <w:spacing w:line="276" w:lineRule="auto"/>
        <w:rPr>
          <w:b/>
          <w:sz w:val="27"/>
          <w:szCs w:val="27"/>
        </w:rPr>
      </w:pPr>
      <w:r>
        <w:rPr>
          <w:noProof/>
          <w:sz w:val="27"/>
          <w:szCs w:val="27"/>
        </w:rPr>
        <w:drawing>
          <wp:inline distT="0" distB="0" distL="0" distR="0">
            <wp:extent cx="5570604" cy="2803585"/>
            <wp:effectExtent l="19050" t="0" r="0" b="0"/>
            <wp:docPr id="2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srcRect/>
                    <a:stretch>
                      <a:fillRect/>
                    </a:stretch>
                  </pic:blipFill>
                  <pic:spPr bwMode="auto">
                    <a:xfrm>
                      <a:off x="0" y="0"/>
                      <a:ext cx="5574350" cy="2805470"/>
                    </a:xfrm>
                    <a:prstGeom prst="rect">
                      <a:avLst/>
                    </a:prstGeom>
                    <a:noFill/>
                    <a:ln w="9525">
                      <a:noFill/>
                      <a:miter lim="800000"/>
                      <a:headEnd/>
                      <a:tailEnd/>
                    </a:ln>
                  </pic:spPr>
                </pic:pic>
              </a:graphicData>
            </a:graphic>
          </wp:inline>
        </w:drawing>
      </w:r>
    </w:p>
    <w:p w:rsidR="0045639D" w:rsidRDefault="0045639D" w:rsidP="0045639D">
      <w:pPr>
        <w:spacing w:line="276" w:lineRule="auto"/>
        <w:rPr>
          <w:b/>
          <w:sz w:val="27"/>
          <w:szCs w:val="27"/>
        </w:rPr>
      </w:pPr>
      <w:bookmarkStart w:id="0" w:name="_GoBack"/>
      <w:bookmarkEnd w:id="0"/>
      <w:r>
        <w:rPr>
          <w:b/>
          <w:sz w:val="27"/>
          <w:szCs w:val="27"/>
        </w:rPr>
        <w:t>Hữu cơ 1</w:t>
      </w:r>
      <w:r w:rsidRPr="004878AA">
        <w:rPr>
          <w:b/>
          <w:sz w:val="27"/>
          <w:szCs w:val="27"/>
        </w:rPr>
        <w:t>.0</w:t>
      </w:r>
      <w:r>
        <w:rPr>
          <w:b/>
          <w:sz w:val="27"/>
          <w:szCs w:val="27"/>
        </w:rPr>
        <w:t>:</w:t>
      </w:r>
    </w:p>
    <w:p w:rsidR="0045639D" w:rsidRPr="00963083" w:rsidRDefault="0045639D" w:rsidP="0045639D">
      <w:pPr>
        <w:pStyle w:val="ListParagraph"/>
        <w:numPr>
          <w:ilvl w:val="0"/>
          <w:numId w:val="11"/>
        </w:numPr>
        <w:spacing w:line="276" w:lineRule="auto"/>
        <w:jc w:val="left"/>
        <w:rPr>
          <w:rFonts w:ascii="Times New Roman" w:hAnsi="Times New Roman"/>
          <w:sz w:val="27"/>
          <w:szCs w:val="27"/>
        </w:rPr>
      </w:pPr>
      <w:r w:rsidRPr="00963083">
        <w:rPr>
          <w:rFonts w:ascii="Times New Roman" w:hAnsi="Times New Roman"/>
          <w:sz w:val="27"/>
          <w:szCs w:val="27"/>
        </w:rPr>
        <w:t>Bắt đầu từ đầu thế kỷ 20</w:t>
      </w:r>
    </w:p>
    <w:p w:rsidR="0045639D" w:rsidRPr="00963083" w:rsidRDefault="0045639D" w:rsidP="0045639D">
      <w:pPr>
        <w:pStyle w:val="ListParagraph"/>
        <w:numPr>
          <w:ilvl w:val="0"/>
          <w:numId w:val="11"/>
        </w:numPr>
        <w:spacing w:line="276" w:lineRule="auto"/>
        <w:jc w:val="left"/>
        <w:rPr>
          <w:rFonts w:ascii="Times New Roman" w:hAnsi="Times New Roman"/>
          <w:sz w:val="27"/>
          <w:szCs w:val="27"/>
        </w:rPr>
      </w:pPr>
      <w:r w:rsidRPr="00963083">
        <w:rPr>
          <w:rFonts w:ascii="Times New Roman" w:hAnsi="Times New Roman"/>
          <w:sz w:val="27"/>
          <w:szCs w:val="27"/>
        </w:rPr>
        <w:t>Những người tiên phong quan tâm đến lối sống, thực phẩm, cách làm nông và các mối quan hệ giữa sức khoẻ con người và sức khoẻ của trái đất.</w:t>
      </w:r>
    </w:p>
    <w:p w:rsidR="0045639D" w:rsidRPr="00963083" w:rsidRDefault="0045639D" w:rsidP="0045639D">
      <w:pPr>
        <w:pStyle w:val="ListParagraph"/>
        <w:numPr>
          <w:ilvl w:val="0"/>
          <w:numId w:val="11"/>
        </w:numPr>
        <w:spacing w:line="276" w:lineRule="auto"/>
        <w:jc w:val="left"/>
        <w:rPr>
          <w:rFonts w:ascii="Times New Roman" w:hAnsi="Times New Roman"/>
          <w:sz w:val="27"/>
          <w:szCs w:val="27"/>
        </w:rPr>
      </w:pPr>
      <w:r>
        <w:rPr>
          <w:rFonts w:ascii="Times New Roman" w:hAnsi="Times New Roman"/>
          <w:sz w:val="27"/>
          <w:szCs w:val="27"/>
        </w:rPr>
        <w:t>Hữu cơ</w:t>
      </w:r>
      <w:r w:rsidRPr="00963083">
        <w:rPr>
          <w:rFonts w:ascii="Times New Roman" w:hAnsi="Times New Roman"/>
          <w:sz w:val="27"/>
          <w:szCs w:val="27"/>
        </w:rPr>
        <w:t xml:space="preserve"> 1.0 kết thúc khi IFOAM (Liên đoàn Quốc tế Nông nghiệp Cải cách Nông nghiệp) được thành lập  </w:t>
      </w:r>
    </w:p>
    <w:p w:rsidR="0045639D" w:rsidRDefault="0045639D" w:rsidP="0045639D">
      <w:pPr>
        <w:spacing w:line="276" w:lineRule="auto"/>
        <w:rPr>
          <w:b/>
          <w:sz w:val="27"/>
          <w:szCs w:val="27"/>
        </w:rPr>
      </w:pPr>
    </w:p>
    <w:p w:rsidR="0045639D" w:rsidRPr="004878AA" w:rsidRDefault="0045639D" w:rsidP="0045639D">
      <w:pPr>
        <w:spacing w:line="276" w:lineRule="auto"/>
        <w:rPr>
          <w:b/>
          <w:sz w:val="27"/>
          <w:szCs w:val="27"/>
        </w:rPr>
      </w:pPr>
      <w:r>
        <w:rPr>
          <w:b/>
          <w:sz w:val="27"/>
          <w:szCs w:val="27"/>
        </w:rPr>
        <w:t>Hữu cơ</w:t>
      </w:r>
      <w:r w:rsidRPr="004878AA">
        <w:rPr>
          <w:b/>
          <w:sz w:val="27"/>
          <w:szCs w:val="27"/>
        </w:rPr>
        <w:t xml:space="preserve"> 2.0</w:t>
      </w:r>
    </w:p>
    <w:p w:rsidR="0045639D" w:rsidRPr="004878AA" w:rsidRDefault="0045639D" w:rsidP="0045639D">
      <w:pPr>
        <w:spacing w:line="276" w:lineRule="auto"/>
        <w:ind w:left="360"/>
        <w:rPr>
          <w:sz w:val="27"/>
          <w:szCs w:val="27"/>
        </w:rPr>
      </w:pPr>
      <w:r w:rsidRPr="004878AA">
        <w:rPr>
          <w:sz w:val="27"/>
          <w:szCs w:val="27"/>
        </w:rPr>
        <w:t>Giai đoạn thứ hai bắt đầu vào năm 1972 và được xác định bằng cách hệ thống hóa các hệ thống / hệ thống chứng nhận nông nghiệp hữu cơ cùng với các quy định của chính phủ cũng như sự phát triển của công nghệ hữu cơ và thị trường hữu cơ</w:t>
      </w:r>
    </w:p>
    <w:p w:rsidR="0045639D" w:rsidRPr="004878AA" w:rsidRDefault="0045639D" w:rsidP="0045639D">
      <w:pPr>
        <w:spacing w:line="276" w:lineRule="auto"/>
        <w:ind w:left="360"/>
        <w:jc w:val="center"/>
        <w:rPr>
          <w:sz w:val="27"/>
          <w:szCs w:val="27"/>
        </w:rPr>
      </w:pPr>
      <w:r>
        <w:rPr>
          <w:noProof/>
          <w:sz w:val="27"/>
          <w:szCs w:val="27"/>
        </w:rPr>
        <w:drawing>
          <wp:inline distT="0" distB="0" distL="0" distR="0">
            <wp:extent cx="3830320" cy="2976245"/>
            <wp:effectExtent l="19050" t="0" r="0" b="0"/>
            <wp:docPr id="3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srcRect/>
                    <a:stretch>
                      <a:fillRect/>
                    </a:stretch>
                  </pic:blipFill>
                  <pic:spPr bwMode="auto">
                    <a:xfrm>
                      <a:off x="0" y="0"/>
                      <a:ext cx="3830320" cy="2976245"/>
                    </a:xfrm>
                    <a:prstGeom prst="rect">
                      <a:avLst/>
                    </a:prstGeom>
                    <a:noFill/>
                    <a:ln w="9525">
                      <a:noFill/>
                      <a:miter lim="800000"/>
                      <a:headEnd/>
                      <a:tailEnd/>
                    </a:ln>
                  </pic:spPr>
                </pic:pic>
              </a:graphicData>
            </a:graphic>
          </wp:inline>
        </w:drawing>
      </w:r>
    </w:p>
    <w:p w:rsidR="0045639D" w:rsidRPr="004878AA" w:rsidRDefault="0045639D" w:rsidP="0045639D">
      <w:pPr>
        <w:spacing w:line="276" w:lineRule="auto"/>
        <w:rPr>
          <w:b/>
          <w:sz w:val="27"/>
          <w:szCs w:val="27"/>
        </w:rPr>
      </w:pPr>
      <w:r w:rsidRPr="004878AA">
        <w:rPr>
          <w:b/>
          <w:sz w:val="27"/>
          <w:szCs w:val="27"/>
        </w:rPr>
        <w:t xml:space="preserve">Sứ mệnh </w:t>
      </w:r>
      <w:r>
        <w:rPr>
          <w:b/>
          <w:sz w:val="27"/>
          <w:szCs w:val="27"/>
        </w:rPr>
        <w:t>Hữu cơ</w:t>
      </w:r>
      <w:r w:rsidRPr="004878AA">
        <w:rPr>
          <w:b/>
          <w:sz w:val="27"/>
          <w:szCs w:val="27"/>
        </w:rPr>
        <w:t xml:space="preserve"> 3.0</w:t>
      </w:r>
    </w:p>
    <w:p w:rsidR="0045639D" w:rsidRPr="004878AA" w:rsidRDefault="0045639D" w:rsidP="0045639D">
      <w:pPr>
        <w:pStyle w:val="ListParagraph"/>
        <w:numPr>
          <w:ilvl w:val="0"/>
          <w:numId w:val="12"/>
        </w:numPr>
        <w:spacing w:after="200" w:line="276" w:lineRule="auto"/>
        <w:jc w:val="left"/>
        <w:rPr>
          <w:rFonts w:ascii="Times New Roman" w:hAnsi="Times New Roman"/>
          <w:sz w:val="27"/>
          <w:szCs w:val="27"/>
        </w:rPr>
      </w:pPr>
      <w:r w:rsidRPr="004878AA">
        <w:rPr>
          <w:rFonts w:ascii="Times New Roman" w:hAnsi="Times New Roman"/>
          <w:sz w:val="27"/>
          <w:szCs w:val="27"/>
        </w:rPr>
        <w:lastRenderedPageBreak/>
        <w:t>Duy trì và nâng cao tính bền vững sinh thái và môi trường của hành tinh.</w:t>
      </w:r>
    </w:p>
    <w:p w:rsidR="0045639D" w:rsidRPr="004878AA" w:rsidRDefault="0045639D" w:rsidP="0045639D">
      <w:pPr>
        <w:pStyle w:val="ListParagraph"/>
        <w:numPr>
          <w:ilvl w:val="0"/>
          <w:numId w:val="12"/>
        </w:numPr>
        <w:spacing w:after="200" w:line="276" w:lineRule="auto"/>
        <w:jc w:val="left"/>
        <w:rPr>
          <w:rFonts w:ascii="Times New Roman" w:hAnsi="Times New Roman"/>
          <w:sz w:val="27"/>
          <w:szCs w:val="27"/>
        </w:rPr>
      </w:pPr>
      <w:r w:rsidRPr="004878AA">
        <w:rPr>
          <w:rFonts w:ascii="Times New Roman" w:hAnsi="Times New Roman"/>
          <w:sz w:val="27"/>
          <w:szCs w:val="27"/>
        </w:rPr>
        <w:t>Đẩy mạnh việc hài hòa hóa trong con người và giữa con người với thiên nhiên</w:t>
      </w:r>
    </w:p>
    <w:p w:rsidR="0045639D" w:rsidRPr="004878AA" w:rsidRDefault="0045639D" w:rsidP="0045639D">
      <w:pPr>
        <w:pStyle w:val="ListParagraph"/>
        <w:numPr>
          <w:ilvl w:val="0"/>
          <w:numId w:val="12"/>
        </w:numPr>
        <w:spacing w:after="200" w:line="276" w:lineRule="auto"/>
        <w:jc w:val="left"/>
        <w:rPr>
          <w:rFonts w:ascii="Times New Roman" w:hAnsi="Times New Roman"/>
          <w:sz w:val="27"/>
          <w:szCs w:val="27"/>
        </w:rPr>
      </w:pPr>
      <w:r w:rsidRPr="004878AA">
        <w:rPr>
          <w:rFonts w:ascii="Times New Roman" w:hAnsi="Times New Roman"/>
          <w:sz w:val="27"/>
          <w:szCs w:val="27"/>
        </w:rPr>
        <w:t>Xây dựng nền tảng vững chắc cho việc lồng ghép nông nghiệp hữu cơ</w:t>
      </w:r>
    </w:p>
    <w:p w:rsidR="0045639D" w:rsidRPr="004878AA" w:rsidRDefault="0045639D" w:rsidP="0045639D">
      <w:pPr>
        <w:pStyle w:val="ListParagraph"/>
        <w:spacing w:line="276" w:lineRule="auto"/>
        <w:ind w:left="1080"/>
        <w:rPr>
          <w:rFonts w:ascii="Times New Roman" w:hAnsi="Times New Roman"/>
          <w:sz w:val="27"/>
          <w:szCs w:val="27"/>
        </w:rPr>
      </w:pPr>
    </w:p>
    <w:p w:rsidR="0045639D" w:rsidRPr="004878AA" w:rsidRDefault="0045639D" w:rsidP="0045639D">
      <w:pPr>
        <w:spacing w:line="276" w:lineRule="auto"/>
        <w:rPr>
          <w:b/>
          <w:sz w:val="27"/>
          <w:szCs w:val="27"/>
        </w:rPr>
      </w:pPr>
      <w:r>
        <w:rPr>
          <w:b/>
          <w:sz w:val="27"/>
          <w:szCs w:val="27"/>
        </w:rPr>
        <w:t>Hữu cơ</w:t>
      </w:r>
      <w:r w:rsidRPr="004878AA">
        <w:rPr>
          <w:b/>
          <w:sz w:val="27"/>
          <w:szCs w:val="27"/>
        </w:rPr>
        <w:t xml:space="preserve"> 3.0</w:t>
      </w:r>
    </w:p>
    <w:p w:rsidR="0045639D" w:rsidRPr="004878AA" w:rsidRDefault="0045639D" w:rsidP="0045639D">
      <w:pPr>
        <w:spacing w:line="276" w:lineRule="auto"/>
        <w:rPr>
          <w:sz w:val="27"/>
          <w:szCs w:val="27"/>
        </w:rPr>
      </w:pPr>
      <w:r w:rsidRPr="004878AA">
        <w:rPr>
          <w:sz w:val="27"/>
          <w:szCs w:val="27"/>
        </w:rPr>
        <w:t>Chiến lược hữu cơ 3.0 bao gồm sáu tính năng chính</w:t>
      </w:r>
    </w:p>
    <w:p w:rsidR="0045639D" w:rsidRPr="004878AA" w:rsidRDefault="0045639D" w:rsidP="0045639D">
      <w:pPr>
        <w:pStyle w:val="ListParagraph"/>
        <w:numPr>
          <w:ilvl w:val="0"/>
          <w:numId w:val="13"/>
        </w:numPr>
        <w:spacing w:after="200" w:line="276" w:lineRule="auto"/>
        <w:jc w:val="left"/>
        <w:rPr>
          <w:rFonts w:ascii="Times New Roman" w:hAnsi="Times New Roman"/>
          <w:sz w:val="27"/>
          <w:szCs w:val="27"/>
        </w:rPr>
      </w:pPr>
      <w:r w:rsidRPr="004878AA">
        <w:rPr>
          <w:rFonts w:ascii="Times New Roman" w:hAnsi="Times New Roman"/>
          <w:sz w:val="27"/>
          <w:szCs w:val="27"/>
        </w:rPr>
        <w:t>Một nền văn hoá đổi mới, thông qua các biện pháp hữu cơ và tăng năng suất để thu hút sự chấp nhận của nông dân.</w:t>
      </w:r>
    </w:p>
    <w:p w:rsidR="0045639D" w:rsidRPr="0045639D" w:rsidRDefault="0045639D" w:rsidP="0045639D">
      <w:pPr>
        <w:pStyle w:val="ListParagraph"/>
        <w:numPr>
          <w:ilvl w:val="0"/>
          <w:numId w:val="13"/>
        </w:numPr>
        <w:spacing w:after="200" w:line="276" w:lineRule="auto"/>
        <w:jc w:val="left"/>
        <w:rPr>
          <w:rFonts w:ascii="Times New Roman" w:hAnsi="Times New Roman"/>
          <w:spacing w:val="-6"/>
          <w:sz w:val="27"/>
          <w:szCs w:val="27"/>
        </w:rPr>
      </w:pPr>
      <w:r w:rsidRPr="0045639D">
        <w:rPr>
          <w:rFonts w:ascii="Times New Roman" w:hAnsi="Times New Roman"/>
          <w:spacing w:val="-6"/>
          <w:sz w:val="27"/>
          <w:szCs w:val="27"/>
        </w:rPr>
        <w:t>Cải tiến liên tục theo hướng thực hành tốt nhất, ở cấp địa phương hoá và khu vực.</w:t>
      </w:r>
    </w:p>
    <w:p w:rsidR="0045639D" w:rsidRPr="004878AA" w:rsidRDefault="0045639D" w:rsidP="0045639D">
      <w:pPr>
        <w:pStyle w:val="ListParagraph"/>
        <w:numPr>
          <w:ilvl w:val="0"/>
          <w:numId w:val="13"/>
        </w:numPr>
        <w:spacing w:after="200" w:line="276" w:lineRule="auto"/>
        <w:jc w:val="left"/>
        <w:rPr>
          <w:rFonts w:ascii="Times New Roman" w:hAnsi="Times New Roman"/>
          <w:sz w:val="27"/>
          <w:szCs w:val="27"/>
        </w:rPr>
      </w:pPr>
      <w:r w:rsidRPr="004878AA">
        <w:rPr>
          <w:rFonts w:ascii="Times New Roman" w:hAnsi="Times New Roman"/>
          <w:sz w:val="27"/>
          <w:szCs w:val="27"/>
        </w:rPr>
        <w:t>Các cách khác nhau để đảm bảo tính toàn vẹn minh bạch, mở rộng việc tiếp thu nông nghiệp hữu cơ với sự đảm bảo và chứng nhận của bên thứ ba.</w:t>
      </w:r>
    </w:p>
    <w:p w:rsidR="0045639D" w:rsidRPr="004878AA" w:rsidRDefault="0045639D" w:rsidP="0045639D">
      <w:pPr>
        <w:pStyle w:val="ListParagraph"/>
        <w:numPr>
          <w:ilvl w:val="0"/>
          <w:numId w:val="13"/>
        </w:numPr>
        <w:spacing w:after="200" w:line="276" w:lineRule="auto"/>
        <w:jc w:val="left"/>
        <w:rPr>
          <w:rFonts w:ascii="Times New Roman" w:hAnsi="Times New Roman"/>
          <w:sz w:val="27"/>
          <w:szCs w:val="27"/>
        </w:rPr>
      </w:pPr>
      <w:r w:rsidRPr="004878AA">
        <w:rPr>
          <w:rFonts w:ascii="Times New Roman" w:hAnsi="Times New Roman"/>
          <w:sz w:val="27"/>
          <w:szCs w:val="27"/>
        </w:rPr>
        <w:t>Bao gồm các lợi ích bền vững hơn, thông qua liên kết với nhiều phong trào và tổ chức có các cách tiếp cận bổ sung cho thực phẩm và nông nghiệp thực sự bền vững.</w:t>
      </w:r>
    </w:p>
    <w:p w:rsidR="0045639D" w:rsidRPr="0045639D" w:rsidRDefault="0045639D" w:rsidP="0045639D">
      <w:pPr>
        <w:pStyle w:val="ListParagraph"/>
        <w:numPr>
          <w:ilvl w:val="0"/>
          <w:numId w:val="13"/>
        </w:numPr>
        <w:spacing w:after="200" w:line="276" w:lineRule="auto"/>
        <w:rPr>
          <w:rFonts w:ascii="Times New Roman" w:hAnsi="Times New Roman"/>
          <w:spacing w:val="-4"/>
          <w:sz w:val="27"/>
          <w:szCs w:val="27"/>
        </w:rPr>
      </w:pPr>
      <w:r w:rsidRPr="0045639D">
        <w:rPr>
          <w:rFonts w:ascii="Times New Roman" w:hAnsi="Times New Roman"/>
          <w:spacing w:val="-4"/>
          <w:sz w:val="27"/>
          <w:szCs w:val="27"/>
        </w:rPr>
        <w:t>Nâng cao năng lực toàn diện từ trang trại đến sản phẩm cuối cùng,để thừa nhận sự phụ thuộc lẫn nhau và mối quan hệ hợp tác thực sự trong chuỗi giá trị.</w:t>
      </w:r>
    </w:p>
    <w:p w:rsidR="0045639D" w:rsidRPr="004878AA" w:rsidRDefault="0045639D" w:rsidP="0045639D">
      <w:pPr>
        <w:pStyle w:val="ListParagraph"/>
        <w:numPr>
          <w:ilvl w:val="0"/>
          <w:numId w:val="13"/>
        </w:numPr>
        <w:spacing w:after="200" w:line="276" w:lineRule="auto"/>
        <w:jc w:val="left"/>
        <w:rPr>
          <w:rFonts w:ascii="Times New Roman" w:hAnsi="Times New Roman"/>
          <w:sz w:val="27"/>
          <w:szCs w:val="27"/>
        </w:rPr>
      </w:pPr>
      <w:r w:rsidRPr="004878AA">
        <w:rPr>
          <w:rFonts w:ascii="Times New Roman" w:hAnsi="Times New Roman"/>
          <w:sz w:val="27"/>
          <w:szCs w:val="27"/>
        </w:rPr>
        <w:t>Đạt giá trị và giá cả hợp lý, nội bộ hoá chi phí, khuyến khích người tiêu dùng và các nhà hoạch định chính sách minh bạch và trao quyền cho nông dân với tư cách là đối tác đầy đủ.</w:t>
      </w:r>
    </w:p>
    <w:p w:rsidR="0045639D" w:rsidRPr="004878AA" w:rsidRDefault="0045639D" w:rsidP="0045639D">
      <w:pPr>
        <w:spacing w:line="276" w:lineRule="auto"/>
        <w:ind w:left="360"/>
        <w:rPr>
          <w:sz w:val="27"/>
          <w:szCs w:val="27"/>
        </w:rPr>
      </w:pPr>
    </w:p>
    <w:p w:rsidR="0045639D" w:rsidRPr="004878AA" w:rsidRDefault="0045639D" w:rsidP="0045639D">
      <w:pPr>
        <w:spacing w:line="276" w:lineRule="auto"/>
        <w:ind w:left="360"/>
        <w:rPr>
          <w:sz w:val="27"/>
          <w:szCs w:val="27"/>
        </w:rPr>
      </w:pPr>
      <w:r>
        <w:rPr>
          <w:noProof/>
          <w:sz w:val="27"/>
          <w:szCs w:val="27"/>
        </w:rPr>
        <w:drawing>
          <wp:inline distT="0" distB="0" distL="0" distR="0">
            <wp:extent cx="5588119" cy="3536830"/>
            <wp:effectExtent l="19050" t="0" r="0" b="0"/>
            <wp:docPr id="3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srcRect/>
                    <a:stretch>
                      <a:fillRect/>
                    </a:stretch>
                  </pic:blipFill>
                  <pic:spPr bwMode="auto">
                    <a:xfrm>
                      <a:off x="0" y="0"/>
                      <a:ext cx="5592201" cy="3539413"/>
                    </a:xfrm>
                    <a:prstGeom prst="rect">
                      <a:avLst/>
                    </a:prstGeom>
                    <a:noFill/>
                    <a:ln w="9525">
                      <a:noFill/>
                      <a:miter lim="800000"/>
                      <a:headEnd/>
                      <a:tailEnd/>
                    </a:ln>
                  </pic:spPr>
                </pic:pic>
              </a:graphicData>
            </a:graphic>
          </wp:inline>
        </w:drawing>
      </w:r>
    </w:p>
    <w:p w:rsidR="0045639D" w:rsidRPr="004878AA" w:rsidRDefault="0045639D" w:rsidP="0045639D">
      <w:pPr>
        <w:spacing w:line="276" w:lineRule="auto"/>
        <w:rPr>
          <w:sz w:val="27"/>
          <w:szCs w:val="27"/>
        </w:rPr>
      </w:pPr>
    </w:p>
    <w:p w:rsidR="00441542" w:rsidRDefault="00441542" w:rsidP="0045639D">
      <w:pPr>
        <w:spacing w:line="276" w:lineRule="auto"/>
        <w:rPr>
          <w:b/>
          <w:sz w:val="26"/>
          <w:szCs w:val="26"/>
        </w:rPr>
      </w:pPr>
    </w:p>
    <w:p w:rsidR="0045639D" w:rsidRPr="00441542" w:rsidRDefault="0045639D" w:rsidP="0045639D">
      <w:pPr>
        <w:spacing w:line="276" w:lineRule="auto"/>
        <w:rPr>
          <w:b/>
          <w:sz w:val="26"/>
          <w:szCs w:val="26"/>
        </w:rPr>
      </w:pPr>
      <w:r w:rsidRPr="00441542">
        <w:rPr>
          <w:b/>
          <w:sz w:val="26"/>
          <w:szCs w:val="26"/>
        </w:rPr>
        <w:t>Nhận xét về Sự phát triển của ngành Hữu cơ ở Châu Á</w:t>
      </w:r>
    </w:p>
    <w:p w:rsidR="0045639D" w:rsidRPr="00441542" w:rsidRDefault="0045639D" w:rsidP="0038527A">
      <w:pPr>
        <w:pStyle w:val="ListParagraph"/>
        <w:numPr>
          <w:ilvl w:val="0"/>
          <w:numId w:val="14"/>
        </w:numPr>
        <w:spacing w:after="200" w:line="276" w:lineRule="auto"/>
        <w:ind w:left="630"/>
        <w:jc w:val="left"/>
        <w:rPr>
          <w:rFonts w:ascii="Times New Roman" w:hAnsi="Times New Roman"/>
          <w:sz w:val="26"/>
          <w:szCs w:val="26"/>
        </w:rPr>
      </w:pPr>
      <w:r w:rsidRPr="00441542">
        <w:rPr>
          <w:rFonts w:ascii="Times New Roman" w:hAnsi="Times New Roman"/>
          <w:sz w:val="26"/>
          <w:szCs w:val="26"/>
        </w:rPr>
        <w:lastRenderedPageBreak/>
        <w:t>Tận dụng điều kiện tự nhiên thuận lợi cho nông nghiệp hữu cơ (khí hậu, nước, không khí, đất đai, đa dạng sinh học ...)</w:t>
      </w:r>
    </w:p>
    <w:p w:rsidR="0045639D" w:rsidRPr="00441542" w:rsidRDefault="0045639D" w:rsidP="0038527A">
      <w:pPr>
        <w:pStyle w:val="ListParagraph"/>
        <w:numPr>
          <w:ilvl w:val="0"/>
          <w:numId w:val="14"/>
        </w:numPr>
        <w:spacing w:after="200" w:line="276" w:lineRule="auto"/>
        <w:ind w:left="630"/>
        <w:jc w:val="left"/>
        <w:rPr>
          <w:rFonts w:ascii="Times New Roman" w:hAnsi="Times New Roman"/>
          <w:sz w:val="26"/>
          <w:szCs w:val="26"/>
        </w:rPr>
      </w:pPr>
      <w:r w:rsidRPr="00441542">
        <w:rPr>
          <w:rFonts w:ascii="Times New Roman" w:hAnsi="Times New Roman"/>
          <w:sz w:val="26"/>
          <w:szCs w:val="26"/>
        </w:rPr>
        <w:t>Hiện tại hướng tới thị trường quốc tế</w:t>
      </w:r>
    </w:p>
    <w:p w:rsidR="0045639D" w:rsidRPr="00441542" w:rsidRDefault="0045639D" w:rsidP="0038527A">
      <w:pPr>
        <w:pStyle w:val="ListParagraph"/>
        <w:numPr>
          <w:ilvl w:val="0"/>
          <w:numId w:val="14"/>
        </w:numPr>
        <w:spacing w:after="200" w:line="276" w:lineRule="auto"/>
        <w:ind w:left="630"/>
        <w:jc w:val="left"/>
        <w:rPr>
          <w:rFonts w:ascii="Times New Roman" w:hAnsi="Times New Roman"/>
          <w:sz w:val="26"/>
          <w:szCs w:val="26"/>
        </w:rPr>
      </w:pPr>
      <w:r w:rsidRPr="00441542">
        <w:rPr>
          <w:rFonts w:ascii="Times New Roman" w:hAnsi="Times New Roman"/>
          <w:sz w:val="26"/>
          <w:szCs w:val="26"/>
        </w:rPr>
        <w:t>Lựa chọn cây trồng địa phương và các loài động vật không thường được trồng hoặc rỉ nhựa ở những nơi khác trên thế giới nhưng có tiềm năng thị trường tốt</w:t>
      </w:r>
    </w:p>
    <w:p w:rsidR="0045639D" w:rsidRPr="00441542" w:rsidRDefault="0045639D" w:rsidP="0038527A">
      <w:pPr>
        <w:pStyle w:val="ListParagraph"/>
        <w:numPr>
          <w:ilvl w:val="0"/>
          <w:numId w:val="14"/>
        </w:numPr>
        <w:spacing w:after="200" w:line="276" w:lineRule="auto"/>
        <w:ind w:left="630"/>
        <w:jc w:val="left"/>
        <w:rPr>
          <w:rFonts w:ascii="Times New Roman" w:hAnsi="Times New Roman"/>
          <w:sz w:val="26"/>
          <w:szCs w:val="26"/>
        </w:rPr>
      </w:pPr>
      <w:r w:rsidRPr="00441542">
        <w:rPr>
          <w:rFonts w:ascii="Times New Roman" w:hAnsi="Times New Roman"/>
          <w:sz w:val="26"/>
          <w:szCs w:val="26"/>
        </w:rPr>
        <w:t>Các sản phẩm phi GMO phổ biến trong tình trạng GMO trên thế giới (bông, đậu nành, ngô, vv)</w:t>
      </w:r>
    </w:p>
    <w:p w:rsidR="0045639D" w:rsidRPr="00441542" w:rsidRDefault="0045639D" w:rsidP="0038527A">
      <w:pPr>
        <w:pStyle w:val="ListParagraph"/>
        <w:numPr>
          <w:ilvl w:val="0"/>
          <w:numId w:val="14"/>
        </w:numPr>
        <w:spacing w:after="200" w:line="276" w:lineRule="auto"/>
        <w:ind w:left="630"/>
        <w:jc w:val="left"/>
        <w:rPr>
          <w:rFonts w:ascii="Times New Roman" w:hAnsi="Times New Roman"/>
          <w:sz w:val="26"/>
          <w:szCs w:val="26"/>
        </w:rPr>
      </w:pPr>
      <w:r w:rsidRPr="00441542">
        <w:rPr>
          <w:rFonts w:ascii="Times New Roman" w:hAnsi="Times New Roman"/>
          <w:sz w:val="26"/>
          <w:szCs w:val="26"/>
        </w:rPr>
        <w:t>Sản phẩm có giá trị tương đối cao và phù hợp cho vận chuyển đường dài</w:t>
      </w:r>
    </w:p>
    <w:p w:rsidR="0045639D" w:rsidRPr="00441542" w:rsidRDefault="0045639D" w:rsidP="0038527A">
      <w:pPr>
        <w:pStyle w:val="ListParagraph"/>
        <w:numPr>
          <w:ilvl w:val="0"/>
          <w:numId w:val="14"/>
        </w:numPr>
        <w:spacing w:after="200" w:line="276" w:lineRule="auto"/>
        <w:ind w:left="630"/>
        <w:jc w:val="left"/>
        <w:rPr>
          <w:rFonts w:ascii="Times New Roman" w:hAnsi="Times New Roman"/>
          <w:sz w:val="26"/>
          <w:szCs w:val="26"/>
        </w:rPr>
      </w:pPr>
      <w:r w:rsidRPr="00441542">
        <w:rPr>
          <w:rFonts w:ascii="Times New Roman" w:hAnsi="Times New Roman"/>
          <w:sz w:val="26"/>
          <w:szCs w:val="26"/>
        </w:rPr>
        <w:t>Cung cấp nhiều sản phẩm gia công hơn là chỉ sản phẩm chính (thêm giá trị)</w:t>
      </w:r>
    </w:p>
    <w:p w:rsidR="0045639D" w:rsidRPr="00441542" w:rsidRDefault="0045639D" w:rsidP="0038527A">
      <w:pPr>
        <w:pStyle w:val="ListParagraph"/>
        <w:numPr>
          <w:ilvl w:val="0"/>
          <w:numId w:val="14"/>
        </w:numPr>
        <w:spacing w:after="200" w:line="276" w:lineRule="auto"/>
        <w:ind w:left="630"/>
        <w:jc w:val="left"/>
        <w:rPr>
          <w:rFonts w:ascii="Times New Roman" w:hAnsi="Times New Roman"/>
          <w:sz w:val="26"/>
          <w:szCs w:val="26"/>
        </w:rPr>
      </w:pPr>
      <w:r w:rsidRPr="00441542">
        <w:rPr>
          <w:rFonts w:ascii="Times New Roman" w:hAnsi="Times New Roman"/>
          <w:sz w:val="26"/>
          <w:szCs w:val="26"/>
        </w:rPr>
        <w:t>Giới thiệu công nghệ hữu cơ hiện tại và phù hợp nhất (thực tiễn tốt nhất)</w:t>
      </w:r>
    </w:p>
    <w:p w:rsidR="0045639D" w:rsidRPr="00441542" w:rsidRDefault="0045639D" w:rsidP="0038527A">
      <w:pPr>
        <w:pStyle w:val="ListParagraph"/>
        <w:numPr>
          <w:ilvl w:val="0"/>
          <w:numId w:val="14"/>
        </w:numPr>
        <w:spacing w:after="200" w:line="276" w:lineRule="auto"/>
        <w:ind w:left="630"/>
        <w:jc w:val="left"/>
        <w:rPr>
          <w:rFonts w:ascii="Times New Roman" w:hAnsi="Times New Roman"/>
          <w:sz w:val="26"/>
          <w:szCs w:val="26"/>
        </w:rPr>
      </w:pPr>
      <w:r w:rsidRPr="00441542">
        <w:rPr>
          <w:rFonts w:ascii="Times New Roman" w:hAnsi="Times New Roman"/>
          <w:sz w:val="26"/>
          <w:szCs w:val="26"/>
        </w:rPr>
        <w:t>Giữ minh bạch là ưu tiên hàng đầu, để tạo nên danh tiếng và tính toàn vẹn ngay từ đầu</w:t>
      </w:r>
    </w:p>
    <w:p w:rsidR="0045639D" w:rsidRPr="00441542" w:rsidRDefault="0045639D" w:rsidP="0038527A">
      <w:pPr>
        <w:pStyle w:val="ListParagraph"/>
        <w:numPr>
          <w:ilvl w:val="0"/>
          <w:numId w:val="14"/>
        </w:numPr>
        <w:spacing w:after="200" w:line="276" w:lineRule="auto"/>
        <w:ind w:left="630"/>
        <w:jc w:val="left"/>
        <w:rPr>
          <w:rFonts w:ascii="Times New Roman" w:hAnsi="Times New Roman"/>
          <w:sz w:val="26"/>
          <w:szCs w:val="26"/>
        </w:rPr>
      </w:pPr>
      <w:r w:rsidRPr="00441542">
        <w:rPr>
          <w:rFonts w:ascii="Times New Roman" w:hAnsi="Times New Roman"/>
          <w:sz w:val="26"/>
          <w:szCs w:val="26"/>
        </w:rPr>
        <w:t>Nông dân + Hợp tác xã + Công ty là một phương thức tốt cho các nước đang phát triển</w:t>
      </w:r>
    </w:p>
    <w:p w:rsidR="0045639D" w:rsidRPr="00441542" w:rsidRDefault="0045639D" w:rsidP="0038527A">
      <w:pPr>
        <w:pStyle w:val="ListParagraph"/>
        <w:numPr>
          <w:ilvl w:val="0"/>
          <w:numId w:val="14"/>
        </w:numPr>
        <w:spacing w:after="200" w:line="276" w:lineRule="auto"/>
        <w:ind w:left="630"/>
        <w:jc w:val="left"/>
        <w:rPr>
          <w:rFonts w:ascii="Times New Roman" w:hAnsi="Times New Roman"/>
          <w:sz w:val="26"/>
          <w:szCs w:val="26"/>
        </w:rPr>
      </w:pPr>
      <w:r w:rsidRPr="00441542">
        <w:rPr>
          <w:rFonts w:ascii="Times New Roman" w:hAnsi="Times New Roman"/>
          <w:sz w:val="26"/>
          <w:szCs w:val="26"/>
        </w:rPr>
        <w:t>Luôn luôn ghi nhớ những lợi ích của nông dân vì nông dân là cơ sở hữu cơ thực tế (công bằng, thương mại công bằng)</w:t>
      </w:r>
    </w:p>
    <w:p w:rsidR="0045639D" w:rsidRPr="00441542" w:rsidRDefault="0045639D" w:rsidP="0038527A">
      <w:pPr>
        <w:pStyle w:val="ListParagraph"/>
        <w:numPr>
          <w:ilvl w:val="0"/>
          <w:numId w:val="14"/>
        </w:numPr>
        <w:spacing w:after="200" w:line="276" w:lineRule="auto"/>
        <w:ind w:left="630"/>
        <w:jc w:val="left"/>
        <w:rPr>
          <w:rFonts w:ascii="Times New Roman" w:hAnsi="Times New Roman"/>
          <w:sz w:val="26"/>
          <w:szCs w:val="26"/>
        </w:rPr>
      </w:pPr>
      <w:r w:rsidRPr="00441542">
        <w:rPr>
          <w:rFonts w:ascii="Times New Roman" w:hAnsi="Times New Roman"/>
          <w:sz w:val="26"/>
          <w:szCs w:val="26"/>
        </w:rPr>
        <w:t>Sự hỗ trợ tốt hơn từ Chính phủ là các hình thức công nghệ, đào tạo, đầu vào hữu cơ (phân bón và thuốc trừ sâu sinh học, vv), các công cụ và phương tiện canh tác, khám phá thị trường, tổ chức, vv chứ không chỉ là tiền mặt.</w:t>
      </w:r>
    </w:p>
    <w:p w:rsidR="0045639D" w:rsidRPr="00441542" w:rsidRDefault="0045639D" w:rsidP="0038527A">
      <w:pPr>
        <w:pStyle w:val="ListParagraph"/>
        <w:numPr>
          <w:ilvl w:val="0"/>
          <w:numId w:val="14"/>
        </w:numPr>
        <w:spacing w:after="200" w:line="276" w:lineRule="auto"/>
        <w:ind w:left="630"/>
        <w:jc w:val="left"/>
        <w:rPr>
          <w:rFonts w:ascii="Times New Roman" w:hAnsi="Times New Roman"/>
          <w:sz w:val="26"/>
          <w:szCs w:val="26"/>
        </w:rPr>
      </w:pPr>
      <w:r w:rsidRPr="00441542">
        <w:rPr>
          <w:rFonts w:ascii="Times New Roman" w:hAnsi="Times New Roman"/>
          <w:sz w:val="26"/>
          <w:szCs w:val="26"/>
        </w:rPr>
        <w:t>Tham gia càng nhiều các hoạt động và sự kiện quốc tế càng tốt (OWC, đào tạo, hội thảo, vv) để quốc tế hóa</w:t>
      </w:r>
    </w:p>
    <w:p w:rsidR="0045639D" w:rsidRPr="00441542" w:rsidRDefault="0045639D" w:rsidP="0038527A">
      <w:pPr>
        <w:pStyle w:val="ListParagraph"/>
        <w:numPr>
          <w:ilvl w:val="0"/>
          <w:numId w:val="14"/>
        </w:numPr>
        <w:spacing w:after="200" w:line="276" w:lineRule="auto"/>
        <w:ind w:left="630"/>
        <w:jc w:val="left"/>
        <w:rPr>
          <w:rFonts w:ascii="Times New Roman" w:hAnsi="Times New Roman"/>
          <w:sz w:val="26"/>
          <w:szCs w:val="26"/>
        </w:rPr>
      </w:pPr>
      <w:r w:rsidRPr="00441542">
        <w:rPr>
          <w:rFonts w:ascii="Times New Roman" w:hAnsi="Times New Roman"/>
          <w:sz w:val="26"/>
          <w:szCs w:val="26"/>
        </w:rPr>
        <w:t>Tổ chức các chuyến đi khảo sát để học hỏi từ các quốc gia và các khu vực tiên tiến hữu cơ</w:t>
      </w:r>
    </w:p>
    <w:p w:rsidR="0045639D" w:rsidRPr="00441542" w:rsidRDefault="0045639D" w:rsidP="0038527A">
      <w:pPr>
        <w:pStyle w:val="ListParagraph"/>
        <w:numPr>
          <w:ilvl w:val="0"/>
          <w:numId w:val="14"/>
        </w:numPr>
        <w:spacing w:after="200" w:line="276" w:lineRule="auto"/>
        <w:ind w:left="630"/>
        <w:jc w:val="left"/>
        <w:rPr>
          <w:rFonts w:ascii="Times New Roman" w:hAnsi="Times New Roman"/>
          <w:sz w:val="26"/>
          <w:szCs w:val="26"/>
        </w:rPr>
      </w:pPr>
      <w:r w:rsidRPr="00441542">
        <w:rPr>
          <w:rFonts w:ascii="Times New Roman" w:hAnsi="Times New Roman"/>
          <w:sz w:val="26"/>
          <w:szCs w:val="26"/>
        </w:rPr>
        <w:t>Tham gia triển lãm và triển lãm hữu cơ có ảnh hưởng để biết được nhu cầu thị trường và cũng là để quảng bá sản phẩm của chính mình và tìm kiếm đối tác</w:t>
      </w:r>
    </w:p>
    <w:p w:rsidR="0045639D" w:rsidRPr="00441542" w:rsidRDefault="0045639D" w:rsidP="0038527A">
      <w:pPr>
        <w:pStyle w:val="ListParagraph"/>
        <w:numPr>
          <w:ilvl w:val="0"/>
          <w:numId w:val="14"/>
        </w:numPr>
        <w:spacing w:after="200" w:line="276" w:lineRule="auto"/>
        <w:ind w:left="630"/>
        <w:jc w:val="left"/>
        <w:rPr>
          <w:rFonts w:ascii="Times New Roman" w:hAnsi="Times New Roman"/>
          <w:sz w:val="26"/>
          <w:szCs w:val="26"/>
        </w:rPr>
      </w:pPr>
      <w:r w:rsidRPr="00441542">
        <w:rPr>
          <w:rFonts w:ascii="Times New Roman" w:hAnsi="Times New Roman"/>
          <w:sz w:val="26"/>
          <w:szCs w:val="26"/>
        </w:rPr>
        <w:t>Xây dựng tiêu chuẩn hữu cơ quốc gia và thành lập các tổ chức chứng nhận riêng cho thị trường nội địa và làm việc với các CB nước ngoài để xuất khẩu</w:t>
      </w:r>
    </w:p>
    <w:p w:rsidR="0045639D" w:rsidRPr="00441542" w:rsidRDefault="0045639D" w:rsidP="0038527A">
      <w:pPr>
        <w:pStyle w:val="ListParagraph"/>
        <w:numPr>
          <w:ilvl w:val="0"/>
          <w:numId w:val="14"/>
        </w:numPr>
        <w:spacing w:after="200" w:line="276" w:lineRule="auto"/>
        <w:ind w:left="630"/>
        <w:jc w:val="left"/>
        <w:rPr>
          <w:rFonts w:ascii="Times New Roman" w:hAnsi="Times New Roman"/>
          <w:sz w:val="26"/>
          <w:szCs w:val="26"/>
        </w:rPr>
      </w:pPr>
      <w:r w:rsidRPr="00441542">
        <w:rPr>
          <w:rFonts w:ascii="Times New Roman" w:hAnsi="Times New Roman"/>
          <w:sz w:val="26"/>
          <w:szCs w:val="26"/>
        </w:rPr>
        <w:t>Thành lập liên minh hữu cơ khu vực để công nhận lẫn nhau</w:t>
      </w:r>
    </w:p>
    <w:p w:rsidR="0045639D" w:rsidRPr="00441542" w:rsidRDefault="0045639D" w:rsidP="0038527A">
      <w:pPr>
        <w:pStyle w:val="ListParagraph"/>
        <w:numPr>
          <w:ilvl w:val="0"/>
          <w:numId w:val="14"/>
        </w:numPr>
        <w:spacing w:after="200" w:line="276" w:lineRule="auto"/>
        <w:ind w:left="630"/>
        <w:jc w:val="left"/>
        <w:rPr>
          <w:rFonts w:ascii="Times New Roman" w:hAnsi="Times New Roman"/>
          <w:sz w:val="26"/>
          <w:szCs w:val="26"/>
        </w:rPr>
      </w:pPr>
      <w:r w:rsidRPr="00441542">
        <w:rPr>
          <w:rFonts w:ascii="Times New Roman" w:hAnsi="Times New Roman"/>
          <w:sz w:val="26"/>
          <w:szCs w:val="26"/>
        </w:rPr>
        <w:t>Để phát triển thị trường hữu cơ địa phương là vấn đề then chốt cho sự phát triển thực sự của nông nghiệp hữu cơ và toàn bộ ngành hữu cơ</w:t>
      </w:r>
    </w:p>
    <w:p w:rsidR="0045639D" w:rsidRPr="00441542" w:rsidRDefault="0045639D" w:rsidP="0038527A">
      <w:pPr>
        <w:pStyle w:val="ListParagraph"/>
        <w:numPr>
          <w:ilvl w:val="0"/>
          <w:numId w:val="14"/>
        </w:numPr>
        <w:spacing w:after="200" w:line="276" w:lineRule="auto"/>
        <w:ind w:left="630"/>
        <w:jc w:val="left"/>
        <w:rPr>
          <w:rFonts w:ascii="Times New Roman" w:hAnsi="Times New Roman"/>
          <w:sz w:val="26"/>
          <w:szCs w:val="26"/>
        </w:rPr>
      </w:pPr>
      <w:r w:rsidRPr="00441542">
        <w:rPr>
          <w:rFonts w:ascii="Times New Roman" w:hAnsi="Times New Roman"/>
          <w:sz w:val="26"/>
          <w:szCs w:val="26"/>
        </w:rPr>
        <w:t>Lồng ghép nông nghiệp hữu cơ trên thế giới chỉ có thể được thực hiện bằng cách phát triển ngành hữu cơ địa phương và thị trường hữu cơ địa phương trên toàn thế giới thay vì chỉ ở các nước phát triển</w:t>
      </w:r>
    </w:p>
    <w:p w:rsidR="0045639D" w:rsidRPr="00441542" w:rsidRDefault="0045639D" w:rsidP="0038527A">
      <w:pPr>
        <w:pStyle w:val="ListParagraph"/>
        <w:numPr>
          <w:ilvl w:val="0"/>
          <w:numId w:val="14"/>
        </w:numPr>
        <w:spacing w:after="200" w:line="276" w:lineRule="auto"/>
        <w:ind w:left="630"/>
        <w:jc w:val="left"/>
        <w:rPr>
          <w:rFonts w:ascii="Times New Roman" w:hAnsi="Times New Roman"/>
          <w:sz w:val="26"/>
          <w:szCs w:val="26"/>
        </w:rPr>
      </w:pPr>
      <w:r w:rsidRPr="00441542">
        <w:rPr>
          <w:rFonts w:ascii="Times New Roman" w:hAnsi="Times New Roman"/>
          <w:sz w:val="26"/>
          <w:szCs w:val="26"/>
        </w:rPr>
        <w:t>Chính quyền địa phương có thể và sẽ đóng một vai trò quan trọng trong sự phát triển của ngành hữu cơ địa phương</w:t>
      </w:r>
    </w:p>
    <w:p w:rsidR="0045639D" w:rsidRPr="00441542" w:rsidRDefault="0045639D" w:rsidP="0038527A">
      <w:pPr>
        <w:pStyle w:val="ListParagraph"/>
        <w:numPr>
          <w:ilvl w:val="0"/>
          <w:numId w:val="14"/>
        </w:numPr>
        <w:spacing w:after="200" w:line="276" w:lineRule="auto"/>
        <w:ind w:left="630"/>
        <w:jc w:val="left"/>
        <w:rPr>
          <w:rFonts w:ascii="Times New Roman" w:hAnsi="Times New Roman"/>
          <w:sz w:val="26"/>
          <w:szCs w:val="26"/>
        </w:rPr>
      </w:pPr>
      <w:r w:rsidRPr="00441542">
        <w:rPr>
          <w:rFonts w:ascii="Times New Roman" w:hAnsi="Times New Roman"/>
          <w:sz w:val="26"/>
          <w:szCs w:val="26"/>
        </w:rPr>
        <w:t>Cho phép hợp tác để thực hiện việc lồng ghép nông nghiệp hữu cơ để đảm bảo cho một thế giới phát triển bền vững</w:t>
      </w:r>
    </w:p>
    <w:p w:rsidR="00441542" w:rsidRDefault="00441542" w:rsidP="0045639D">
      <w:pPr>
        <w:rPr>
          <w:b/>
          <w:noProof/>
          <w:sz w:val="26"/>
          <w:szCs w:val="26"/>
        </w:rPr>
      </w:pPr>
    </w:p>
    <w:p w:rsidR="00441542" w:rsidRDefault="00441542" w:rsidP="0045639D">
      <w:pPr>
        <w:rPr>
          <w:b/>
          <w:noProof/>
          <w:sz w:val="26"/>
          <w:szCs w:val="26"/>
        </w:rPr>
      </w:pPr>
    </w:p>
    <w:p w:rsidR="0045639D" w:rsidRPr="00441542" w:rsidRDefault="0045639D" w:rsidP="0045639D">
      <w:pPr>
        <w:rPr>
          <w:b/>
          <w:noProof/>
          <w:sz w:val="26"/>
          <w:szCs w:val="26"/>
        </w:rPr>
      </w:pPr>
      <w:r w:rsidRPr="00441542">
        <w:rPr>
          <w:b/>
          <w:noProof/>
          <w:sz w:val="26"/>
          <w:szCs w:val="26"/>
        </w:rPr>
        <w:t>Châu Á đang ngày có vai trò quan trọng đối với xu hướng phát triển hữu cơ trên thế giới</w:t>
      </w:r>
    </w:p>
    <w:p w:rsidR="0045639D" w:rsidRPr="00441542" w:rsidRDefault="0045639D" w:rsidP="00357C8B">
      <w:pPr>
        <w:spacing w:before="120" w:line="276" w:lineRule="auto"/>
        <w:rPr>
          <w:sz w:val="26"/>
          <w:szCs w:val="26"/>
          <w:lang w:val="it-IT"/>
        </w:rPr>
      </w:pPr>
      <w:r w:rsidRPr="00441542">
        <w:rPr>
          <w:sz w:val="26"/>
          <w:szCs w:val="26"/>
          <w:lang w:val="it-IT"/>
        </w:rPr>
        <w:lastRenderedPageBreak/>
        <w:t>ALGOA (Asian Local Governments for Organic) là một liên minh giữa chính quyền địa phương và thành viên các tổ chức IFOAM tại Châu Á. ALGOA là một tổ chức con thuộc IFOAM Châu Á.</w:t>
      </w:r>
    </w:p>
    <w:p w:rsidR="0045639D" w:rsidRPr="00441542" w:rsidRDefault="0045639D" w:rsidP="00357C8B">
      <w:pPr>
        <w:spacing w:before="120" w:line="276" w:lineRule="auto"/>
        <w:rPr>
          <w:b/>
          <w:sz w:val="26"/>
          <w:szCs w:val="26"/>
          <w:lang w:val="it-IT"/>
        </w:rPr>
      </w:pPr>
      <w:r w:rsidRPr="00441542">
        <w:rPr>
          <w:b/>
          <w:sz w:val="26"/>
          <w:szCs w:val="26"/>
          <w:lang w:val="it-IT"/>
        </w:rPr>
        <w:t>Mục tiêu của ALGOA:</w:t>
      </w:r>
    </w:p>
    <w:p w:rsidR="0045639D" w:rsidRPr="00441542" w:rsidRDefault="0045639D" w:rsidP="0045639D">
      <w:pPr>
        <w:pStyle w:val="ListParagraph"/>
        <w:numPr>
          <w:ilvl w:val="3"/>
          <w:numId w:val="8"/>
        </w:numPr>
        <w:spacing w:line="276" w:lineRule="auto"/>
        <w:ind w:left="720"/>
        <w:rPr>
          <w:rFonts w:ascii="Times New Roman" w:hAnsi="Times New Roman"/>
          <w:sz w:val="26"/>
          <w:szCs w:val="26"/>
          <w:lang w:val="it-IT"/>
        </w:rPr>
      </w:pPr>
      <w:r w:rsidRPr="00441542">
        <w:rPr>
          <w:rFonts w:ascii="Times New Roman" w:hAnsi="Times New Roman"/>
          <w:sz w:val="26"/>
          <w:szCs w:val="26"/>
          <w:lang w:val="it-IT"/>
        </w:rPr>
        <w:t>Để hỗ trợ chuyển đổi toàn diện nông nghiệp hữu cơ tại Châu Á</w:t>
      </w:r>
    </w:p>
    <w:p w:rsidR="0045639D" w:rsidRPr="00441542" w:rsidRDefault="0045639D" w:rsidP="0045639D">
      <w:pPr>
        <w:pStyle w:val="ListParagraph"/>
        <w:numPr>
          <w:ilvl w:val="0"/>
          <w:numId w:val="8"/>
        </w:numPr>
        <w:spacing w:line="276" w:lineRule="auto"/>
        <w:rPr>
          <w:rFonts w:ascii="Times New Roman" w:hAnsi="Times New Roman"/>
          <w:sz w:val="26"/>
          <w:szCs w:val="26"/>
          <w:lang w:val="it-IT"/>
        </w:rPr>
      </w:pPr>
      <w:r w:rsidRPr="00441542">
        <w:rPr>
          <w:rFonts w:ascii="Times New Roman" w:hAnsi="Times New Roman"/>
          <w:sz w:val="26"/>
          <w:szCs w:val="26"/>
          <w:lang w:val="it-IT"/>
        </w:rPr>
        <w:t>Thúc đẩy đối thoại và hợp tác giữa chính quyền địa phương ở Châu Á đối với nông nghiệp hữu cơ và các ngành liên quan.</w:t>
      </w:r>
    </w:p>
    <w:p w:rsidR="0045639D" w:rsidRPr="00441542" w:rsidRDefault="0045639D" w:rsidP="0045639D">
      <w:pPr>
        <w:pStyle w:val="ListParagraph"/>
        <w:numPr>
          <w:ilvl w:val="0"/>
          <w:numId w:val="8"/>
        </w:numPr>
        <w:spacing w:line="276" w:lineRule="auto"/>
        <w:rPr>
          <w:rFonts w:ascii="Times New Roman" w:hAnsi="Times New Roman"/>
          <w:sz w:val="26"/>
          <w:szCs w:val="26"/>
          <w:lang w:val="it-IT"/>
        </w:rPr>
      </w:pPr>
      <w:r w:rsidRPr="00441542">
        <w:rPr>
          <w:rFonts w:ascii="Times New Roman" w:hAnsi="Times New Roman"/>
          <w:sz w:val="26"/>
          <w:szCs w:val="26"/>
          <w:lang w:val="it-IT"/>
        </w:rPr>
        <w:t>Chính sách hỗ trợ các quốc gia đang phát triển nền nông nghiệp hữu cơ.</w:t>
      </w:r>
    </w:p>
    <w:p w:rsidR="0045639D" w:rsidRPr="00441542" w:rsidRDefault="0045639D" w:rsidP="0045639D">
      <w:pPr>
        <w:pStyle w:val="ListParagraph"/>
        <w:numPr>
          <w:ilvl w:val="0"/>
          <w:numId w:val="8"/>
        </w:numPr>
        <w:spacing w:line="276" w:lineRule="auto"/>
        <w:rPr>
          <w:rFonts w:ascii="Times New Roman" w:hAnsi="Times New Roman"/>
          <w:sz w:val="26"/>
          <w:szCs w:val="26"/>
          <w:lang w:val="it-IT"/>
        </w:rPr>
      </w:pPr>
      <w:r w:rsidRPr="00441542">
        <w:rPr>
          <w:rFonts w:ascii="Times New Roman" w:hAnsi="Times New Roman"/>
          <w:sz w:val="26"/>
          <w:szCs w:val="26"/>
          <w:lang w:val="it-IT"/>
        </w:rPr>
        <w:t>Trao đổi thông tin về các biện pháp thực hành và cải tiến tốt nhất cho nền nông nghiệp hữu cơ.</w:t>
      </w:r>
    </w:p>
    <w:p w:rsidR="0045639D" w:rsidRPr="00441542" w:rsidRDefault="0045639D" w:rsidP="0045639D">
      <w:pPr>
        <w:pStyle w:val="ListParagraph"/>
        <w:numPr>
          <w:ilvl w:val="0"/>
          <w:numId w:val="8"/>
        </w:numPr>
        <w:spacing w:line="276" w:lineRule="auto"/>
        <w:rPr>
          <w:rFonts w:ascii="Times New Roman" w:hAnsi="Times New Roman"/>
          <w:sz w:val="26"/>
          <w:szCs w:val="26"/>
          <w:lang w:val="it-IT"/>
        </w:rPr>
      </w:pPr>
      <w:r w:rsidRPr="00441542">
        <w:rPr>
          <w:rFonts w:ascii="Times New Roman" w:hAnsi="Times New Roman"/>
          <w:sz w:val="26"/>
          <w:szCs w:val="26"/>
          <w:lang w:val="it-IT"/>
        </w:rPr>
        <w:t>Trao đổi lẫn nhau giữa các nhân viên / chuyên gia chính quyền địa phương và các bên liên quan</w:t>
      </w:r>
    </w:p>
    <w:p w:rsidR="0045639D" w:rsidRPr="00441542" w:rsidRDefault="0045639D" w:rsidP="0045639D">
      <w:pPr>
        <w:pStyle w:val="ListParagraph"/>
        <w:numPr>
          <w:ilvl w:val="0"/>
          <w:numId w:val="8"/>
        </w:numPr>
        <w:spacing w:line="276" w:lineRule="auto"/>
        <w:rPr>
          <w:rFonts w:ascii="Times New Roman" w:hAnsi="Times New Roman"/>
          <w:sz w:val="26"/>
          <w:szCs w:val="26"/>
          <w:lang w:val="it-IT"/>
        </w:rPr>
      </w:pPr>
      <w:r w:rsidRPr="00441542">
        <w:rPr>
          <w:rFonts w:ascii="Times New Roman" w:hAnsi="Times New Roman"/>
          <w:sz w:val="26"/>
          <w:szCs w:val="26"/>
          <w:lang w:val="it-IT"/>
        </w:rPr>
        <w:t>Chương trình giáo dục về nông nghiệp hữu cơ cho các cơ quan chính quyền địa phương.</w:t>
      </w:r>
    </w:p>
    <w:p w:rsidR="0045639D" w:rsidRPr="00441542" w:rsidRDefault="0045639D" w:rsidP="0045639D">
      <w:pPr>
        <w:pStyle w:val="ListParagraph"/>
        <w:numPr>
          <w:ilvl w:val="0"/>
          <w:numId w:val="8"/>
        </w:numPr>
        <w:spacing w:line="276" w:lineRule="auto"/>
        <w:rPr>
          <w:rFonts w:ascii="Times New Roman" w:hAnsi="Times New Roman"/>
          <w:sz w:val="26"/>
          <w:szCs w:val="26"/>
          <w:lang w:val="it-IT"/>
        </w:rPr>
      </w:pPr>
      <w:r w:rsidRPr="00441542">
        <w:rPr>
          <w:rFonts w:ascii="Times New Roman" w:hAnsi="Times New Roman"/>
          <w:sz w:val="26"/>
          <w:szCs w:val="26"/>
          <w:lang w:val="it-IT"/>
        </w:rPr>
        <w:t>Và nhiều mục tiêu khác.</w:t>
      </w:r>
    </w:p>
    <w:p w:rsidR="0045639D" w:rsidRPr="00441542" w:rsidRDefault="0045639D" w:rsidP="0045639D">
      <w:pPr>
        <w:spacing w:line="276" w:lineRule="auto"/>
        <w:rPr>
          <w:sz w:val="26"/>
          <w:szCs w:val="26"/>
          <w:lang w:val="it-IT"/>
        </w:rPr>
      </w:pPr>
    </w:p>
    <w:p w:rsidR="0038527A" w:rsidRPr="00441542" w:rsidRDefault="0038527A" w:rsidP="0045639D">
      <w:pPr>
        <w:spacing w:line="276" w:lineRule="auto"/>
        <w:rPr>
          <w:b/>
          <w:sz w:val="26"/>
          <w:szCs w:val="26"/>
          <w:lang w:val="it-IT"/>
        </w:rPr>
      </w:pPr>
      <w:r w:rsidRPr="00441542">
        <w:rPr>
          <w:b/>
          <w:sz w:val="26"/>
          <w:szCs w:val="26"/>
          <w:lang w:val="it-IT"/>
        </w:rPr>
        <w:t xml:space="preserve">Hội nghị Thượng đỉnh </w:t>
      </w:r>
      <w:r w:rsidR="0045639D" w:rsidRPr="00441542">
        <w:rPr>
          <w:b/>
          <w:sz w:val="26"/>
          <w:szCs w:val="26"/>
          <w:lang w:val="it-IT"/>
        </w:rPr>
        <w:t xml:space="preserve">ALGOA </w:t>
      </w:r>
      <w:r w:rsidRPr="00441542">
        <w:rPr>
          <w:b/>
          <w:sz w:val="26"/>
          <w:szCs w:val="26"/>
          <w:lang w:val="it-IT"/>
        </w:rPr>
        <w:t>lần thứ nhất</w:t>
      </w:r>
    </w:p>
    <w:p w:rsidR="0038527A" w:rsidRPr="00441542" w:rsidRDefault="0038527A" w:rsidP="0038527A">
      <w:pPr>
        <w:spacing w:line="276" w:lineRule="auto"/>
        <w:rPr>
          <w:sz w:val="26"/>
          <w:szCs w:val="26"/>
          <w:lang w:val="it-IT"/>
        </w:rPr>
      </w:pPr>
      <w:r w:rsidRPr="00441542">
        <w:rPr>
          <w:sz w:val="26"/>
          <w:szCs w:val="26"/>
          <w:lang w:val="it-IT"/>
        </w:rPr>
        <w:t>Hội nghị thượng đỉnh ALGOA lần thứ nhất diễn ra vào ngày tháng 9, 2015, tạ tỉnh Goesan và tỉnh này đã được bầu làm chủ tịch đầu tiên của ALGOA.</w:t>
      </w:r>
    </w:p>
    <w:p w:rsidR="0038527A" w:rsidRPr="00441542" w:rsidRDefault="0038527A" w:rsidP="0038527A">
      <w:pPr>
        <w:spacing w:line="276" w:lineRule="auto"/>
        <w:rPr>
          <w:sz w:val="26"/>
          <w:szCs w:val="26"/>
          <w:lang w:val="it-IT"/>
        </w:rPr>
      </w:pPr>
    </w:p>
    <w:p w:rsidR="0038527A" w:rsidRPr="00441542" w:rsidRDefault="0038527A" w:rsidP="0038527A">
      <w:pPr>
        <w:spacing w:line="276" w:lineRule="auto"/>
        <w:rPr>
          <w:b/>
          <w:sz w:val="26"/>
          <w:szCs w:val="26"/>
          <w:lang w:val="it-IT"/>
        </w:rPr>
      </w:pPr>
      <w:r w:rsidRPr="00441542">
        <w:rPr>
          <w:b/>
          <w:sz w:val="26"/>
          <w:szCs w:val="26"/>
          <w:lang w:val="it-IT"/>
        </w:rPr>
        <w:t>Hội nghị Thượng đỉnh ALGOA lần thứ hai</w:t>
      </w:r>
    </w:p>
    <w:p w:rsidR="0038527A" w:rsidRPr="00441542" w:rsidRDefault="0038527A" w:rsidP="0038527A">
      <w:pPr>
        <w:rPr>
          <w:sz w:val="26"/>
          <w:szCs w:val="26"/>
          <w:lang w:val="it-IT"/>
        </w:rPr>
      </w:pPr>
      <w:r w:rsidRPr="00441542">
        <w:rPr>
          <w:sz w:val="26"/>
          <w:szCs w:val="26"/>
          <w:lang w:val="it-IT"/>
        </w:rPr>
        <w:t>Hội nghị thượng đỉnh ALGOA lần thứ 2 diễn ra từ ngày 28 tháng 9 đến ngày 30 tháng 9 năm 2016 tại quận Goesan, Hàn Quốc với 55 thành viên tại 16 quốc gia ở Châu Á bao gồm Việt Nam.</w:t>
      </w:r>
    </w:p>
    <w:p w:rsidR="0038527A" w:rsidRPr="00441542" w:rsidRDefault="0038527A" w:rsidP="0038527A">
      <w:pPr>
        <w:spacing w:line="276" w:lineRule="auto"/>
        <w:rPr>
          <w:b/>
          <w:sz w:val="26"/>
          <w:szCs w:val="26"/>
          <w:lang w:val="it-IT"/>
        </w:rPr>
      </w:pPr>
    </w:p>
    <w:p w:rsidR="0038527A" w:rsidRPr="00441542" w:rsidRDefault="0038527A" w:rsidP="0038527A">
      <w:pPr>
        <w:spacing w:line="276" w:lineRule="auto"/>
        <w:rPr>
          <w:b/>
          <w:sz w:val="26"/>
          <w:szCs w:val="26"/>
          <w:lang w:val="it-IT"/>
        </w:rPr>
      </w:pPr>
      <w:r w:rsidRPr="00441542">
        <w:rPr>
          <w:b/>
          <w:sz w:val="26"/>
          <w:szCs w:val="26"/>
          <w:lang w:val="it-IT"/>
        </w:rPr>
        <w:t>Hội nghị Thượng đỉnh ALGOA lần thứ ba</w:t>
      </w:r>
    </w:p>
    <w:p w:rsidR="0038527A" w:rsidRPr="00441542" w:rsidRDefault="0038527A" w:rsidP="0038527A">
      <w:pPr>
        <w:rPr>
          <w:color w:val="212121"/>
          <w:sz w:val="26"/>
          <w:szCs w:val="26"/>
          <w:shd w:val="clear" w:color="auto" w:fill="FFFFFF"/>
        </w:rPr>
      </w:pPr>
      <w:r w:rsidRPr="00441542">
        <w:rPr>
          <w:color w:val="212121"/>
          <w:sz w:val="26"/>
          <w:szCs w:val="26"/>
          <w:shd w:val="clear" w:color="auto" w:fill="FFFFFF"/>
        </w:rPr>
        <w:t>Hội nghị thượng đỉnh ALGOA lần thứ ba, diễn ra từ ngày 31 tháng 8 ~ ngày 2 tháng 9 năm 2017 tại quận Goesan, Hàn Quốc.</w:t>
      </w:r>
    </w:p>
    <w:p w:rsidR="0038527A" w:rsidRPr="00441542" w:rsidRDefault="0038527A" w:rsidP="0038527A">
      <w:pPr>
        <w:spacing w:line="276" w:lineRule="auto"/>
        <w:rPr>
          <w:b/>
          <w:sz w:val="26"/>
          <w:szCs w:val="26"/>
          <w:lang w:val="it-IT"/>
        </w:rPr>
      </w:pPr>
    </w:p>
    <w:p w:rsidR="0045639D" w:rsidRPr="00441542" w:rsidRDefault="0045639D" w:rsidP="0045639D">
      <w:pPr>
        <w:spacing w:line="276" w:lineRule="auto"/>
        <w:rPr>
          <w:b/>
          <w:color w:val="212121"/>
          <w:sz w:val="26"/>
          <w:szCs w:val="26"/>
          <w:shd w:val="clear" w:color="auto" w:fill="FFFFFF"/>
        </w:rPr>
      </w:pPr>
      <w:r w:rsidRPr="00441542">
        <w:rPr>
          <w:b/>
          <w:color w:val="212121"/>
          <w:sz w:val="26"/>
          <w:szCs w:val="26"/>
          <w:shd w:val="clear" w:color="auto" w:fill="FFFFFF"/>
        </w:rPr>
        <w:t>Các sự kiện của ALGOA ở các quốc gia:</w:t>
      </w:r>
    </w:p>
    <w:p w:rsidR="0038527A" w:rsidRPr="00441542" w:rsidRDefault="0038527A" w:rsidP="0038527A">
      <w:pPr>
        <w:pStyle w:val="ListParagraph"/>
        <w:numPr>
          <w:ilvl w:val="0"/>
          <w:numId w:val="10"/>
        </w:numPr>
        <w:spacing w:line="276" w:lineRule="auto"/>
        <w:rPr>
          <w:rFonts w:ascii="Times New Roman" w:hAnsi="Times New Roman"/>
          <w:color w:val="212121"/>
          <w:sz w:val="26"/>
          <w:szCs w:val="26"/>
          <w:shd w:val="clear" w:color="auto" w:fill="FFFFFF"/>
        </w:rPr>
      </w:pPr>
      <w:r w:rsidRPr="00441542">
        <w:rPr>
          <w:rFonts w:ascii="Times New Roman" w:hAnsi="Times New Roman"/>
          <w:color w:val="212121"/>
          <w:sz w:val="26"/>
          <w:szCs w:val="26"/>
          <w:shd w:val="clear" w:color="auto" w:fill="FFFFFF"/>
        </w:rPr>
        <w:t xml:space="preserve">Kisarazu (Nhật Bản) OFC (Tháng 11 năm 2016) </w:t>
      </w:r>
    </w:p>
    <w:p w:rsidR="0038527A" w:rsidRPr="00441542" w:rsidRDefault="0038527A" w:rsidP="0038527A">
      <w:pPr>
        <w:pStyle w:val="ListParagraph"/>
        <w:numPr>
          <w:ilvl w:val="0"/>
          <w:numId w:val="10"/>
        </w:numPr>
        <w:spacing w:line="276" w:lineRule="auto"/>
        <w:rPr>
          <w:rFonts w:ascii="Times New Roman" w:hAnsi="Times New Roman"/>
          <w:color w:val="212121"/>
          <w:sz w:val="26"/>
          <w:szCs w:val="26"/>
          <w:shd w:val="clear" w:color="auto" w:fill="FFFFFF"/>
        </w:rPr>
      </w:pPr>
      <w:r w:rsidRPr="00441542">
        <w:rPr>
          <w:rFonts w:ascii="Times New Roman" w:hAnsi="Times New Roman"/>
          <w:color w:val="212121"/>
          <w:sz w:val="26"/>
          <w:szCs w:val="26"/>
          <w:shd w:val="clear" w:color="auto" w:fill="FFFFFF"/>
        </w:rPr>
        <w:t xml:space="preserve">Diễn đàn ALGOA Nhật Bản (Tháng 11 năm 2016) </w:t>
      </w:r>
    </w:p>
    <w:p w:rsidR="0038527A" w:rsidRPr="00441542" w:rsidRDefault="0038527A" w:rsidP="0038527A">
      <w:pPr>
        <w:pStyle w:val="ListParagraph"/>
        <w:numPr>
          <w:ilvl w:val="0"/>
          <w:numId w:val="10"/>
        </w:numPr>
        <w:spacing w:line="276" w:lineRule="auto"/>
        <w:rPr>
          <w:rFonts w:ascii="Times New Roman" w:hAnsi="Times New Roman"/>
          <w:color w:val="212121"/>
          <w:sz w:val="26"/>
          <w:szCs w:val="26"/>
          <w:shd w:val="clear" w:color="auto" w:fill="FFFFFF"/>
        </w:rPr>
      </w:pPr>
      <w:r w:rsidRPr="00441542">
        <w:rPr>
          <w:rFonts w:ascii="Times New Roman" w:hAnsi="Times New Roman"/>
          <w:color w:val="212121"/>
          <w:sz w:val="26"/>
          <w:szCs w:val="26"/>
          <w:shd w:val="clear" w:color="auto" w:fill="FFFFFF"/>
        </w:rPr>
        <w:t xml:space="preserve">Chuyến viếng thăm trao đổi ALOGA </w:t>
      </w:r>
    </w:p>
    <w:p w:rsidR="0038527A" w:rsidRPr="00441542" w:rsidRDefault="0038527A" w:rsidP="0038527A">
      <w:pPr>
        <w:pStyle w:val="ListParagraph"/>
        <w:numPr>
          <w:ilvl w:val="0"/>
          <w:numId w:val="10"/>
        </w:numPr>
        <w:spacing w:line="276" w:lineRule="auto"/>
        <w:rPr>
          <w:rFonts w:ascii="Times New Roman" w:hAnsi="Times New Roman"/>
          <w:b/>
          <w:sz w:val="26"/>
          <w:szCs w:val="26"/>
          <w:lang w:val="it-IT"/>
        </w:rPr>
      </w:pPr>
      <w:r w:rsidRPr="00441542">
        <w:rPr>
          <w:rFonts w:ascii="Times New Roman" w:hAnsi="Times New Roman"/>
          <w:color w:val="212121"/>
          <w:sz w:val="26"/>
          <w:szCs w:val="26"/>
          <w:shd w:val="clear" w:color="auto" w:fill="FFFFFF"/>
        </w:rPr>
        <w:t>Kyrgizstan OFC (tháng 7 năm 2017)</w:t>
      </w:r>
    </w:p>
    <w:p w:rsidR="0045639D" w:rsidRPr="00441542" w:rsidRDefault="00441542" w:rsidP="0045639D">
      <w:pPr>
        <w:pStyle w:val="ListParagraph"/>
        <w:numPr>
          <w:ilvl w:val="0"/>
          <w:numId w:val="10"/>
        </w:numPr>
        <w:spacing w:line="276" w:lineRule="auto"/>
        <w:rPr>
          <w:rFonts w:ascii="Times New Roman" w:hAnsi="Times New Roman"/>
          <w:sz w:val="26"/>
          <w:szCs w:val="26"/>
          <w:lang w:val="it-IT"/>
        </w:rPr>
      </w:pPr>
      <w:r w:rsidRPr="00441542">
        <w:rPr>
          <w:rFonts w:ascii="Times New Roman" w:hAnsi="Times New Roman"/>
          <w:color w:val="212121"/>
          <w:sz w:val="26"/>
          <w:szCs w:val="26"/>
          <w:shd w:val="clear" w:color="auto" w:fill="FFFFFF"/>
        </w:rPr>
        <w:t>K</w:t>
      </w:r>
      <w:r w:rsidR="0045639D" w:rsidRPr="00441542">
        <w:rPr>
          <w:rFonts w:ascii="Times New Roman" w:hAnsi="Times New Roman"/>
          <w:sz w:val="26"/>
          <w:szCs w:val="26"/>
          <w:lang w:val="it-IT"/>
        </w:rPr>
        <w:t>hóa học về Hữu cơ ALGOA (OFC)</w:t>
      </w:r>
      <w:r w:rsidRPr="00441542">
        <w:rPr>
          <w:rFonts w:ascii="Times New Roman" w:hAnsi="Times New Roman"/>
          <w:sz w:val="26"/>
          <w:szCs w:val="26"/>
          <w:lang w:val="it-IT"/>
        </w:rPr>
        <w:t xml:space="preserve">: </w:t>
      </w:r>
      <w:r w:rsidR="0045639D" w:rsidRPr="00441542">
        <w:rPr>
          <w:rFonts w:ascii="Times New Roman" w:hAnsi="Times New Roman"/>
          <w:sz w:val="26"/>
          <w:szCs w:val="26"/>
          <w:lang w:val="it-IT"/>
        </w:rPr>
        <w:t>Dành cho cho nông dân hữu cơ, cán bộ chính phủ, nông dân trẻ và thành viên IFOAM Châu Á</w:t>
      </w:r>
    </w:p>
    <w:p w:rsidR="0045639D" w:rsidRPr="00441542" w:rsidRDefault="00441542" w:rsidP="0045639D">
      <w:pPr>
        <w:pStyle w:val="ListParagraph"/>
        <w:numPr>
          <w:ilvl w:val="0"/>
          <w:numId w:val="10"/>
        </w:numPr>
        <w:spacing w:line="276" w:lineRule="auto"/>
        <w:rPr>
          <w:rFonts w:ascii="Times New Roman" w:hAnsi="Times New Roman"/>
          <w:sz w:val="26"/>
          <w:szCs w:val="26"/>
          <w:lang w:val="it-IT"/>
        </w:rPr>
      </w:pPr>
      <w:r w:rsidRPr="00441542">
        <w:rPr>
          <w:rFonts w:ascii="Times New Roman" w:hAnsi="Times New Roman"/>
          <w:color w:val="212121"/>
          <w:sz w:val="26"/>
          <w:szCs w:val="26"/>
          <w:shd w:val="clear" w:color="auto" w:fill="FFFFFF"/>
        </w:rPr>
        <w:t>D</w:t>
      </w:r>
      <w:r w:rsidR="0045639D" w:rsidRPr="00441542">
        <w:rPr>
          <w:rFonts w:ascii="Times New Roman" w:hAnsi="Times New Roman"/>
          <w:sz w:val="26"/>
          <w:szCs w:val="26"/>
          <w:lang w:val="it-IT"/>
        </w:rPr>
        <w:t xml:space="preserve">iễn đàn Thanh niên hữu cơ Châu Á IFOAM </w:t>
      </w:r>
    </w:p>
    <w:p w:rsidR="0045639D" w:rsidRDefault="0045639D" w:rsidP="0045639D">
      <w:pPr>
        <w:rPr>
          <w:sz w:val="32"/>
          <w:szCs w:val="28"/>
          <w:lang w:val="it-IT"/>
        </w:rPr>
      </w:pPr>
    </w:p>
    <w:sectPr w:rsidR="0045639D" w:rsidSect="00710501">
      <w:pgSz w:w="11909" w:h="16834" w:code="9"/>
      <w:pgMar w:top="1021" w:right="839" w:bottom="1021" w:left="1588" w:header="720" w:footer="720" w:gutter="0"/>
      <w:pgBorders w:offsetFrom="page">
        <w:bottom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8D0" w:rsidRDefault="006578D0" w:rsidP="00FA24F8">
      <w:r>
        <w:separator/>
      </w:r>
    </w:p>
  </w:endnote>
  <w:endnote w:type="continuationSeparator" w:id="0">
    <w:p w:rsidR="006578D0" w:rsidRDefault="006578D0" w:rsidP="00FA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B7" w:rsidRDefault="002A489A" w:rsidP="00AD72DC">
    <w:pPr>
      <w:pStyle w:val="Footer"/>
      <w:framePr w:wrap="around" w:vAnchor="text" w:hAnchor="margin" w:xAlign="right" w:y="1"/>
      <w:rPr>
        <w:rStyle w:val="PageNumber"/>
      </w:rPr>
    </w:pPr>
    <w:r>
      <w:rPr>
        <w:rStyle w:val="PageNumber"/>
      </w:rPr>
      <w:fldChar w:fldCharType="begin"/>
    </w:r>
    <w:r w:rsidR="00A427BB">
      <w:rPr>
        <w:rStyle w:val="PageNumber"/>
      </w:rPr>
      <w:instrText xml:space="preserve">PAGE  </w:instrText>
    </w:r>
    <w:r>
      <w:rPr>
        <w:rStyle w:val="PageNumber"/>
      </w:rPr>
      <w:fldChar w:fldCharType="separate"/>
    </w:r>
    <w:r w:rsidR="00A427BB">
      <w:rPr>
        <w:rStyle w:val="PageNumber"/>
        <w:noProof/>
      </w:rPr>
      <w:t>2</w:t>
    </w:r>
    <w:r>
      <w:rPr>
        <w:rStyle w:val="PageNumber"/>
      </w:rPr>
      <w:fldChar w:fldCharType="end"/>
    </w:r>
  </w:p>
  <w:p w:rsidR="002729B7" w:rsidRDefault="006578D0" w:rsidP="00AD72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B7" w:rsidRDefault="002A489A" w:rsidP="00AD72DC">
    <w:pPr>
      <w:pStyle w:val="Footer"/>
      <w:framePr w:wrap="around" w:vAnchor="text" w:hAnchor="margin" w:xAlign="right" w:y="1"/>
      <w:rPr>
        <w:rStyle w:val="PageNumber"/>
      </w:rPr>
    </w:pPr>
    <w:r>
      <w:rPr>
        <w:rStyle w:val="PageNumber"/>
      </w:rPr>
      <w:fldChar w:fldCharType="begin"/>
    </w:r>
    <w:r w:rsidR="00A427BB">
      <w:rPr>
        <w:rStyle w:val="PageNumber"/>
      </w:rPr>
      <w:instrText xml:space="preserve">PAGE  </w:instrText>
    </w:r>
    <w:r>
      <w:rPr>
        <w:rStyle w:val="PageNumber"/>
      </w:rPr>
      <w:fldChar w:fldCharType="separate"/>
    </w:r>
    <w:r w:rsidR="00824F04">
      <w:rPr>
        <w:rStyle w:val="PageNumber"/>
        <w:noProof/>
      </w:rPr>
      <w:t>11</w:t>
    </w:r>
    <w:r>
      <w:rPr>
        <w:rStyle w:val="PageNumber"/>
      </w:rPr>
      <w:fldChar w:fldCharType="end"/>
    </w:r>
  </w:p>
  <w:p w:rsidR="002729B7" w:rsidRDefault="006578D0" w:rsidP="00AD72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6B" w:rsidRPr="00151B6B" w:rsidRDefault="00151B6B">
    <w:pPr>
      <w:pStyle w:val="Footer"/>
      <w:rPr>
        <w:i/>
      </w:rPr>
    </w:pPr>
    <w:r w:rsidRPr="00151B6B">
      <w:rPr>
        <w:i/>
        <w:sz w:val="26"/>
        <w:szCs w:val="26"/>
      </w:rPr>
      <w:t xml:space="preserve">Diễn đàn “Giải pháp phát triển nông nghiệp hữu cơ Việt nam”, TPHCM ngày </w:t>
    </w:r>
    <w:r w:rsidRPr="00151B6B">
      <w:rPr>
        <w:i/>
        <w:sz w:val="26"/>
      </w:rPr>
      <w:t>27/12/2017</w:t>
    </w:r>
    <w:r w:rsidRPr="00151B6B">
      <w:rPr>
        <w:i/>
        <w:sz w:val="2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8D0" w:rsidRDefault="006578D0" w:rsidP="00FA24F8">
      <w:r>
        <w:separator/>
      </w:r>
    </w:p>
  </w:footnote>
  <w:footnote w:type="continuationSeparator" w:id="0">
    <w:p w:rsidR="006578D0" w:rsidRDefault="006578D0" w:rsidP="00FA2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9B7" w:rsidRDefault="00A427BB">
    <w:pPr>
      <w:pStyle w:val="Header"/>
      <w:pBdr>
        <w:bottom w:val="thickThinSmallGap" w:sz="24" w:space="1" w:color="622423"/>
      </w:pBdr>
      <w:jc w:val="center"/>
      <w:rPr>
        <w:rFonts w:ascii="Cambria" w:hAnsi="Cambria"/>
        <w:sz w:val="32"/>
        <w:szCs w:val="32"/>
      </w:rPr>
    </w:pPr>
    <w:r>
      <w:rPr>
        <w:rFonts w:ascii="Cambria" w:hAnsi="Cambria"/>
        <w:sz w:val="32"/>
        <w:szCs w:val="32"/>
      </w:rPr>
      <w:t>Hội nghị “Bàn giải pháp thúc đẩy sản xuất và tiêu thụ sản phẩm nông nghiệp hữu cơ</w:t>
    </w:r>
  </w:p>
  <w:p w:rsidR="002729B7" w:rsidRDefault="00657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insideH w:val="single" w:sz="18" w:space="0" w:color="808080"/>
      </w:tblBorders>
      <w:tblCellMar>
        <w:top w:w="72" w:type="dxa"/>
        <w:left w:w="115" w:type="dxa"/>
        <w:bottom w:w="72" w:type="dxa"/>
        <w:right w:w="115" w:type="dxa"/>
      </w:tblCellMar>
      <w:tblLook w:val="04A0" w:firstRow="1" w:lastRow="0" w:firstColumn="1" w:lastColumn="0" w:noHBand="0" w:noVBand="1"/>
    </w:tblPr>
    <w:tblGrid>
      <w:gridCol w:w="8955"/>
      <w:gridCol w:w="757"/>
    </w:tblGrid>
    <w:tr w:rsidR="002729B7" w:rsidRPr="00EA7165" w:rsidTr="00D5263F">
      <w:trPr>
        <w:trHeight w:val="262"/>
      </w:trPr>
      <w:tc>
        <w:tcPr>
          <w:tcW w:w="8791" w:type="dxa"/>
        </w:tcPr>
        <w:p w:rsidR="002729B7" w:rsidRPr="00963083" w:rsidRDefault="00A427BB" w:rsidP="003B10CD">
          <w:pPr>
            <w:pStyle w:val="Header"/>
            <w:tabs>
              <w:tab w:val="clear" w:pos="9360"/>
              <w:tab w:val="right" w:pos="9214"/>
            </w:tabs>
            <w:ind w:left="-142"/>
            <w:rPr>
              <w:i/>
            </w:rPr>
          </w:pPr>
          <w:r w:rsidRPr="00963083">
            <w:rPr>
              <w:i/>
            </w:rPr>
            <w:t xml:space="preserve"> Sản xuất nông nghiệp Hữu cơ- Xu thế hội nhập kinh tế Quốc tế</w:t>
          </w:r>
        </w:p>
      </w:tc>
      <w:tc>
        <w:tcPr>
          <w:tcW w:w="743" w:type="dxa"/>
        </w:tcPr>
        <w:p w:rsidR="002729B7" w:rsidRPr="00EA7165" w:rsidRDefault="006578D0" w:rsidP="00A11CBE">
          <w:pPr>
            <w:pStyle w:val="Header"/>
            <w:jc w:val="right"/>
            <w:rPr>
              <w:bCs/>
              <w:lang w:val="vi-VN"/>
            </w:rPr>
          </w:pPr>
        </w:p>
      </w:tc>
    </w:tr>
  </w:tbl>
  <w:p w:rsidR="002729B7" w:rsidRPr="00C76F26" w:rsidRDefault="006578D0">
    <w:pPr>
      <w:pStyle w:val="Header"/>
      <w:rPr>
        <w:lang w:val="vi-V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3" w:type="pct"/>
      <w:tblBorders>
        <w:bottom w:val="single" w:sz="4" w:space="0" w:color="auto"/>
        <w:insideH w:val="single" w:sz="18" w:space="0" w:color="808080"/>
      </w:tblBorders>
      <w:tblCellMar>
        <w:top w:w="72" w:type="dxa"/>
        <w:left w:w="115" w:type="dxa"/>
        <w:bottom w:w="72" w:type="dxa"/>
        <w:right w:w="115" w:type="dxa"/>
      </w:tblCellMar>
      <w:tblLook w:val="04A0" w:firstRow="1" w:lastRow="0" w:firstColumn="1" w:lastColumn="0" w:noHBand="0" w:noVBand="1"/>
    </w:tblPr>
    <w:tblGrid>
      <w:gridCol w:w="8835"/>
      <w:gridCol w:w="747"/>
    </w:tblGrid>
    <w:tr w:rsidR="002729B7" w:rsidRPr="00D40575">
      <w:trPr>
        <w:trHeight w:val="288"/>
      </w:trPr>
      <w:tc>
        <w:tcPr>
          <w:tcW w:w="8515" w:type="dxa"/>
        </w:tcPr>
        <w:p w:rsidR="002729B7" w:rsidRPr="00963083" w:rsidRDefault="006578D0" w:rsidP="009E604A">
          <w:pPr>
            <w:pStyle w:val="Header"/>
            <w:tabs>
              <w:tab w:val="clear" w:pos="9360"/>
              <w:tab w:val="right" w:pos="9214"/>
            </w:tabs>
            <w:ind w:left="-142"/>
            <w:rPr>
              <w:i/>
            </w:rPr>
          </w:pPr>
        </w:p>
      </w:tc>
      <w:tc>
        <w:tcPr>
          <w:tcW w:w="720" w:type="dxa"/>
        </w:tcPr>
        <w:p w:rsidR="002729B7" w:rsidRPr="00EA7165" w:rsidRDefault="006578D0" w:rsidP="00EA7165">
          <w:pPr>
            <w:pStyle w:val="Header"/>
            <w:jc w:val="right"/>
            <w:rPr>
              <w:bCs/>
              <w:lang w:val="vi-VN"/>
            </w:rPr>
          </w:pPr>
        </w:p>
      </w:tc>
    </w:tr>
  </w:tbl>
  <w:p w:rsidR="002729B7" w:rsidRDefault="006578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E9C"/>
    <w:multiLevelType w:val="hybridMultilevel"/>
    <w:tmpl w:val="91ACE0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E15659"/>
    <w:multiLevelType w:val="hybridMultilevel"/>
    <w:tmpl w:val="A3D82EE0"/>
    <w:lvl w:ilvl="0" w:tplc="D408C652">
      <w:start w:val="1"/>
      <w:numFmt w:val="bullet"/>
      <w:lvlText w:val="•"/>
      <w:lvlJc w:val="left"/>
      <w:pPr>
        <w:tabs>
          <w:tab w:val="num" w:pos="720"/>
        </w:tabs>
        <w:ind w:left="720" w:hanging="360"/>
      </w:pPr>
      <w:rPr>
        <w:rFonts w:ascii="Arial" w:hAnsi="Arial" w:hint="default"/>
      </w:rPr>
    </w:lvl>
    <w:lvl w:ilvl="1" w:tplc="BE8EFE06" w:tentative="1">
      <w:start w:val="1"/>
      <w:numFmt w:val="bullet"/>
      <w:lvlText w:val="•"/>
      <w:lvlJc w:val="left"/>
      <w:pPr>
        <w:tabs>
          <w:tab w:val="num" w:pos="1440"/>
        </w:tabs>
        <w:ind w:left="1440" w:hanging="360"/>
      </w:pPr>
      <w:rPr>
        <w:rFonts w:ascii="Arial" w:hAnsi="Arial" w:hint="default"/>
      </w:rPr>
    </w:lvl>
    <w:lvl w:ilvl="2" w:tplc="D238265A" w:tentative="1">
      <w:start w:val="1"/>
      <w:numFmt w:val="bullet"/>
      <w:lvlText w:val="•"/>
      <w:lvlJc w:val="left"/>
      <w:pPr>
        <w:tabs>
          <w:tab w:val="num" w:pos="2160"/>
        </w:tabs>
        <w:ind w:left="2160" w:hanging="360"/>
      </w:pPr>
      <w:rPr>
        <w:rFonts w:ascii="Arial" w:hAnsi="Arial" w:hint="default"/>
      </w:rPr>
    </w:lvl>
    <w:lvl w:ilvl="3" w:tplc="99502D08" w:tentative="1">
      <w:start w:val="1"/>
      <w:numFmt w:val="bullet"/>
      <w:lvlText w:val="•"/>
      <w:lvlJc w:val="left"/>
      <w:pPr>
        <w:tabs>
          <w:tab w:val="num" w:pos="2880"/>
        </w:tabs>
        <w:ind w:left="2880" w:hanging="360"/>
      </w:pPr>
      <w:rPr>
        <w:rFonts w:ascii="Arial" w:hAnsi="Arial" w:hint="default"/>
      </w:rPr>
    </w:lvl>
    <w:lvl w:ilvl="4" w:tplc="EBD88132" w:tentative="1">
      <w:start w:val="1"/>
      <w:numFmt w:val="bullet"/>
      <w:lvlText w:val="•"/>
      <w:lvlJc w:val="left"/>
      <w:pPr>
        <w:tabs>
          <w:tab w:val="num" w:pos="3600"/>
        </w:tabs>
        <w:ind w:left="3600" w:hanging="360"/>
      </w:pPr>
      <w:rPr>
        <w:rFonts w:ascii="Arial" w:hAnsi="Arial" w:hint="default"/>
      </w:rPr>
    </w:lvl>
    <w:lvl w:ilvl="5" w:tplc="D23CF574" w:tentative="1">
      <w:start w:val="1"/>
      <w:numFmt w:val="bullet"/>
      <w:lvlText w:val="•"/>
      <w:lvlJc w:val="left"/>
      <w:pPr>
        <w:tabs>
          <w:tab w:val="num" w:pos="4320"/>
        </w:tabs>
        <w:ind w:left="4320" w:hanging="360"/>
      </w:pPr>
      <w:rPr>
        <w:rFonts w:ascii="Arial" w:hAnsi="Arial" w:hint="default"/>
      </w:rPr>
    </w:lvl>
    <w:lvl w:ilvl="6" w:tplc="FCAE62D2" w:tentative="1">
      <w:start w:val="1"/>
      <w:numFmt w:val="bullet"/>
      <w:lvlText w:val="•"/>
      <w:lvlJc w:val="left"/>
      <w:pPr>
        <w:tabs>
          <w:tab w:val="num" w:pos="5040"/>
        </w:tabs>
        <w:ind w:left="5040" w:hanging="360"/>
      </w:pPr>
      <w:rPr>
        <w:rFonts w:ascii="Arial" w:hAnsi="Arial" w:hint="default"/>
      </w:rPr>
    </w:lvl>
    <w:lvl w:ilvl="7" w:tplc="6BCA9CBC" w:tentative="1">
      <w:start w:val="1"/>
      <w:numFmt w:val="bullet"/>
      <w:lvlText w:val="•"/>
      <w:lvlJc w:val="left"/>
      <w:pPr>
        <w:tabs>
          <w:tab w:val="num" w:pos="5760"/>
        </w:tabs>
        <w:ind w:left="5760" w:hanging="360"/>
      </w:pPr>
      <w:rPr>
        <w:rFonts w:ascii="Arial" w:hAnsi="Arial" w:hint="default"/>
      </w:rPr>
    </w:lvl>
    <w:lvl w:ilvl="8" w:tplc="65AC13F2" w:tentative="1">
      <w:start w:val="1"/>
      <w:numFmt w:val="bullet"/>
      <w:lvlText w:val="•"/>
      <w:lvlJc w:val="left"/>
      <w:pPr>
        <w:tabs>
          <w:tab w:val="num" w:pos="6480"/>
        </w:tabs>
        <w:ind w:left="6480" w:hanging="360"/>
      </w:pPr>
      <w:rPr>
        <w:rFonts w:ascii="Arial" w:hAnsi="Arial" w:hint="default"/>
      </w:rPr>
    </w:lvl>
  </w:abstractNum>
  <w:abstractNum w:abstractNumId="2">
    <w:nsid w:val="05512B1A"/>
    <w:multiLevelType w:val="hybridMultilevel"/>
    <w:tmpl w:val="6B564EC0"/>
    <w:lvl w:ilvl="0" w:tplc="B52AAB7E">
      <w:start w:val="1"/>
      <w:numFmt w:val="decimal"/>
      <w:lvlText w:val="%1."/>
      <w:lvlJc w:val="left"/>
      <w:pPr>
        <w:tabs>
          <w:tab w:val="num" w:pos="720"/>
        </w:tabs>
        <w:ind w:left="720" w:hanging="360"/>
      </w:pPr>
    </w:lvl>
    <w:lvl w:ilvl="1" w:tplc="AB80F83A" w:tentative="1">
      <w:start w:val="1"/>
      <w:numFmt w:val="decimal"/>
      <w:lvlText w:val="%2."/>
      <w:lvlJc w:val="left"/>
      <w:pPr>
        <w:tabs>
          <w:tab w:val="num" w:pos="1440"/>
        </w:tabs>
        <w:ind w:left="1440" w:hanging="360"/>
      </w:pPr>
    </w:lvl>
    <w:lvl w:ilvl="2" w:tplc="5BB4817A" w:tentative="1">
      <w:start w:val="1"/>
      <w:numFmt w:val="decimal"/>
      <w:lvlText w:val="%3."/>
      <w:lvlJc w:val="left"/>
      <w:pPr>
        <w:tabs>
          <w:tab w:val="num" w:pos="2160"/>
        </w:tabs>
        <w:ind w:left="2160" w:hanging="360"/>
      </w:pPr>
    </w:lvl>
    <w:lvl w:ilvl="3" w:tplc="AB6E4E0A" w:tentative="1">
      <w:start w:val="1"/>
      <w:numFmt w:val="decimal"/>
      <w:lvlText w:val="%4."/>
      <w:lvlJc w:val="left"/>
      <w:pPr>
        <w:tabs>
          <w:tab w:val="num" w:pos="2880"/>
        </w:tabs>
        <w:ind w:left="2880" w:hanging="360"/>
      </w:pPr>
    </w:lvl>
    <w:lvl w:ilvl="4" w:tplc="591840A0" w:tentative="1">
      <w:start w:val="1"/>
      <w:numFmt w:val="decimal"/>
      <w:lvlText w:val="%5."/>
      <w:lvlJc w:val="left"/>
      <w:pPr>
        <w:tabs>
          <w:tab w:val="num" w:pos="3600"/>
        </w:tabs>
        <w:ind w:left="3600" w:hanging="360"/>
      </w:pPr>
    </w:lvl>
    <w:lvl w:ilvl="5" w:tplc="BF908086" w:tentative="1">
      <w:start w:val="1"/>
      <w:numFmt w:val="decimal"/>
      <w:lvlText w:val="%6."/>
      <w:lvlJc w:val="left"/>
      <w:pPr>
        <w:tabs>
          <w:tab w:val="num" w:pos="4320"/>
        </w:tabs>
        <w:ind w:left="4320" w:hanging="360"/>
      </w:pPr>
    </w:lvl>
    <w:lvl w:ilvl="6" w:tplc="0EBCADCA" w:tentative="1">
      <w:start w:val="1"/>
      <w:numFmt w:val="decimal"/>
      <w:lvlText w:val="%7."/>
      <w:lvlJc w:val="left"/>
      <w:pPr>
        <w:tabs>
          <w:tab w:val="num" w:pos="5040"/>
        </w:tabs>
        <w:ind w:left="5040" w:hanging="360"/>
      </w:pPr>
    </w:lvl>
    <w:lvl w:ilvl="7" w:tplc="A74C81EC" w:tentative="1">
      <w:start w:val="1"/>
      <w:numFmt w:val="decimal"/>
      <w:lvlText w:val="%8."/>
      <w:lvlJc w:val="left"/>
      <w:pPr>
        <w:tabs>
          <w:tab w:val="num" w:pos="5760"/>
        </w:tabs>
        <w:ind w:left="5760" w:hanging="360"/>
      </w:pPr>
    </w:lvl>
    <w:lvl w:ilvl="8" w:tplc="AF0278DC" w:tentative="1">
      <w:start w:val="1"/>
      <w:numFmt w:val="decimal"/>
      <w:lvlText w:val="%9."/>
      <w:lvlJc w:val="left"/>
      <w:pPr>
        <w:tabs>
          <w:tab w:val="num" w:pos="6480"/>
        </w:tabs>
        <w:ind w:left="6480" w:hanging="360"/>
      </w:pPr>
    </w:lvl>
  </w:abstractNum>
  <w:abstractNum w:abstractNumId="3">
    <w:nsid w:val="05CC072C"/>
    <w:multiLevelType w:val="hybridMultilevel"/>
    <w:tmpl w:val="A6BE69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C7141"/>
    <w:multiLevelType w:val="hybridMultilevel"/>
    <w:tmpl w:val="10307396"/>
    <w:lvl w:ilvl="0" w:tplc="C19C22D8">
      <w:start w:val="1"/>
      <w:numFmt w:val="bullet"/>
      <w:lvlText w:val=""/>
      <w:lvlJc w:val="left"/>
      <w:pPr>
        <w:tabs>
          <w:tab w:val="num" w:pos="720"/>
        </w:tabs>
        <w:ind w:left="720" w:hanging="360"/>
      </w:pPr>
      <w:rPr>
        <w:rFonts w:ascii="Wingdings" w:hAnsi="Wingdings" w:hint="default"/>
      </w:rPr>
    </w:lvl>
    <w:lvl w:ilvl="1" w:tplc="FAD088F8" w:tentative="1">
      <w:start w:val="1"/>
      <w:numFmt w:val="bullet"/>
      <w:lvlText w:val=""/>
      <w:lvlJc w:val="left"/>
      <w:pPr>
        <w:tabs>
          <w:tab w:val="num" w:pos="1440"/>
        </w:tabs>
        <w:ind w:left="1440" w:hanging="360"/>
      </w:pPr>
      <w:rPr>
        <w:rFonts w:ascii="Wingdings" w:hAnsi="Wingdings" w:hint="default"/>
      </w:rPr>
    </w:lvl>
    <w:lvl w:ilvl="2" w:tplc="0FDCE2DA" w:tentative="1">
      <w:start w:val="1"/>
      <w:numFmt w:val="bullet"/>
      <w:lvlText w:val=""/>
      <w:lvlJc w:val="left"/>
      <w:pPr>
        <w:tabs>
          <w:tab w:val="num" w:pos="2160"/>
        </w:tabs>
        <w:ind w:left="2160" w:hanging="360"/>
      </w:pPr>
      <w:rPr>
        <w:rFonts w:ascii="Wingdings" w:hAnsi="Wingdings" w:hint="default"/>
      </w:rPr>
    </w:lvl>
    <w:lvl w:ilvl="3" w:tplc="4DEA716A" w:tentative="1">
      <w:start w:val="1"/>
      <w:numFmt w:val="bullet"/>
      <w:lvlText w:val=""/>
      <w:lvlJc w:val="left"/>
      <w:pPr>
        <w:tabs>
          <w:tab w:val="num" w:pos="2880"/>
        </w:tabs>
        <w:ind w:left="2880" w:hanging="360"/>
      </w:pPr>
      <w:rPr>
        <w:rFonts w:ascii="Wingdings" w:hAnsi="Wingdings" w:hint="default"/>
      </w:rPr>
    </w:lvl>
    <w:lvl w:ilvl="4" w:tplc="8D709944" w:tentative="1">
      <w:start w:val="1"/>
      <w:numFmt w:val="bullet"/>
      <w:lvlText w:val=""/>
      <w:lvlJc w:val="left"/>
      <w:pPr>
        <w:tabs>
          <w:tab w:val="num" w:pos="3600"/>
        </w:tabs>
        <w:ind w:left="3600" w:hanging="360"/>
      </w:pPr>
      <w:rPr>
        <w:rFonts w:ascii="Wingdings" w:hAnsi="Wingdings" w:hint="default"/>
      </w:rPr>
    </w:lvl>
    <w:lvl w:ilvl="5" w:tplc="60DC3BBE" w:tentative="1">
      <w:start w:val="1"/>
      <w:numFmt w:val="bullet"/>
      <w:lvlText w:val=""/>
      <w:lvlJc w:val="left"/>
      <w:pPr>
        <w:tabs>
          <w:tab w:val="num" w:pos="4320"/>
        </w:tabs>
        <w:ind w:left="4320" w:hanging="360"/>
      </w:pPr>
      <w:rPr>
        <w:rFonts w:ascii="Wingdings" w:hAnsi="Wingdings" w:hint="default"/>
      </w:rPr>
    </w:lvl>
    <w:lvl w:ilvl="6" w:tplc="67C43498" w:tentative="1">
      <w:start w:val="1"/>
      <w:numFmt w:val="bullet"/>
      <w:lvlText w:val=""/>
      <w:lvlJc w:val="left"/>
      <w:pPr>
        <w:tabs>
          <w:tab w:val="num" w:pos="5040"/>
        </w:tabs>
        <w:ind w:left="5040" w:hanging="360"/>
      </w:pPr>
      <w:rPr>
        <w:rFonts w:ascii="Wingdings" w:hAnsi="Wingdings" w:hint="default"/>
      </w:rPr>
    </w:lvl>
    <w:lvl w:ilvl="7" w:tplc="3426FEC2" w:tentative="1">
      <w:start w:val="1"/>
      <w:numFmt w:val="bullet"/>
      <w:lvlText w:val=""/>
      <w:lvlJc w:val="left"/>
      <w:pPr>
        <w:tabs>
          <w:tab w:val="num" w:pos="5760"/>
        </w:tabs>
        <w:ind w:left="5760" w:hanging="360"/>
      </w:pPr>
      <w:rPr>
        <w:rFonts w:ascii="Wingdings" w:hAnsi="Wingdings" w:hint="default"/>
      </w:rPr>
    </w:lvl>
    <w:lvl w:ilvl="8" w:tplc="E2509802" w:tentative="1">
      <w:start w:val="1"/>
      <w:numFmt w:val="bullet"/>
      <w:lvlText w:val=""/>
      <w:lvlJc w:val="left"/>
      <w:pPr>
        <w:tabs>
          <w:tab w:val="num" w:pos="6480"/>
        </w:tabs>
        <w:ind w:left="6480" w:hanging="360"/>
      </w:pPr>
      <w:rPr>
        <w:rFonts w:ascii="Wingdings" w:hAnsi="Wingdings" w:hint="default"/>
      </w:rPr>
    </w:lvl>
  </w:abstractNum>
  <w:abstractNum w:abstractNumId="5">
    <w:nsid w:val="0F527B85"/>
    <w:multiLevelType w:val="hybridMultilevel"/>
    <w:tmpl w:val="EFE01806"/>
    <w:lvl w:ilvl="0" w:tplc="E2F0AA26">
      <w:start w:val="1"/>
      <w:numFmt w:val="bullet"/>
      <w:lvlText w:val="•"/>
      <w:lvlJc w:val="left"/>
      <w:pPr>
        <w:tabs>
          <w:tab w:val="num" w:pos="720"/>
        </w:tabs>
        <w:ind w:left="720" w:hanging="360"/>
      </w:pPr>
      <w:rPr>
        <w:rFonts w:ascii="Arial" w:hAnsi="Arial" w:hint="default"/>
      </w:rPr>
    </w:lvl>
    <w:lvl w:ilvl="1" w:tplc="DD6E7494" w:tentative="1">
      <w:start w:val="1"/>
      <w:numFmt w:val="bullet"/>
      <w:lvlText w:val="•"/>
      <w:lvlJc w:val="left"/>
      <w:pPr>
        <w:tabs>
          <w:tab w:val="num" w:pos="1440"/>
        </w:tabs>
        <w:ind w:left="1440" w:hanging="360"/>
      </w:pPr>
      <w:rPr>
        <w:rFonts w:ascii="Arial" w:hAnsi="Arial" w:hint="default"/>
      </w:rPr>
    </w:lvl>
    <w:lvl w:ilvl="2" w:tplc="CFFC9E90" w:tentative="1">
      <w:start w:val="1"/>
      <w:numFmt w:val="bullet"/>
      <w:lvlText w:val="•"/>
      <w:lvlJc w:val="left"/>
      <w:pPr>
        <w:tabs>
          <w:tab w:val="num" w:pos="2160"/>
        </w:tabs>
        <w:ind w:left="2160" w:hanging="360"/>
      </w:pPr>
      <w:rPr>
        <w:rFonts w:ascii="Arial" w:hAnsi="Arial" w:hint="default"/>
      </w:rPr>
    </w:lvl>
    <w:lvl w:ilvl="3" w:tplc="7480AC8A" w:tentative="1">
      <w:start w:val="1"/>
      <w:numFmt w:val="bullet"/>
      <w:lvlText w:val="•"/>
      <w:lvlJc w:val="left"/>
      <w:pPr>
        <w:tabs>
          <w:tab w:val="num" w:pos="2880"/>
        </w:tabs>
        <w:ind w:left="2880" w:hanging="360"/>
      </w:pPr>
      <w:rPr>
        <w:rFonts w:ascii="Arial" w:hAnsi="Arial" w:hint="default"/>
      </w:rPr>
    </w:lvl>
    <w:lvl w:ilvl="4" w:tplc="AD589930" w:tentative="1">
      <w:start w:val="1"/>
      <w:numFmt w:val="bullet"/>
      <w:lvlText w:val="•"/>
      <w:lvlJc w:val="left"/>
      <w:pPr>
        <w:tabs>
          <w:tab w:val="num" w:pos="3600"/>
        </w:tabs>
        <w:ind w:left="3600" w:hanging="360"/>
      </w:pPr>
      <w:rPr>
        <w:rFonts w:ascii="Arial" w:hAnsi="Arial" w:hint="default"/>
      </w:rPr>
    </w:lvl>
    <w:lvl w:ilvl="5" w:tplc="4A286DC4" w:tentative="1">
      <w:start w:val="1"/>
      <w:numFmt w:val="bullet"/>
      <w:lvlText w:val="•"/>
      <w:lvlJc w:val="left"/>
      <w:pPr>
        <w:tabs>
          <w:tab w:val="num" w:pos="4320"/>
        </w:tabs>
        <w:ind w:left="4320" w:hanging="360"/>
      </w:pPr>
      <w:rPr>
        <w:rFonts w:ascii="Arial" w:hAnsi="Arial" w:hint="default"/>
      </w:rPr>
    </w:lvl>
    <w:lvl w:ilvl="6" w:tplc="5F582AF6" w:tentative="1">
      <w:start w:val="1"/>
      <w:numFmt w:val="bullet"/>
      <w:lvlText w:val="•"/>
      <w:lvlJc w:val="left"/>
      <w:pPr>
        <w:tabs>
          <w:tab w:val="num" w:pos="5040"/>
        </w:tabs>
        <w:ind w:left="5040" w:hanging="360"/>
      </w:pPr>
      <w:rPr>
        <w:rFonts w:ascii="Arial" w:hAnsi="Arial" w:hint="default"/>
      </w:rPr>
    </w:lvl>
    <w:lvl w:ilvl="7" w:tplc="80466B90" w:tentative="1">
      <w:start w:val="1"/>
      <w:numFmt w:val="bullet"/>
      <w:lvlText w:val="•"/>
      <w:lvlJc w:val="left"/>
      <w:pPr>
        <w:tabs>
          <w:tab w:val="num" w:pos="5760"/>
        </w:tabs>
        <w:ind w:left="5760" w:hanging="360"/>
      </w:pPr>
      <w:rPr>
        <w:rFonts w:ascii="Arial" w:hAnsi="Arial" w:hint="default"/>
      </w:rPr>
    </w:lvl>
    <w:lvl w:ilvl="8" w:tplc="EC76F882" w:tentative="1">
      <w:start w:val="1"/>
      <w:numFmt w:val="bullet"/>
      <w:lvlText w:val="•"/>
      <w:lvlJc w:val="left"/>
      <w:pPr>
        <w:tabs>
          <w:tab w:val="num" w:pos="6480"/>
        </w:tabs>
        <w:ind w:left="6480" w:hanging="360"/>
      </w:pPr>
      <w:rPr>
        <w:rFonts w:ascii="Arial" w:hAnsi="Arial" w:hint="default"/>
      </w:rPr>
    </w:lvl>
  </w:abstractNum>
  <w:abstractNum w:abstractNumId="6">
    <w:nsid w:val="12C01503"/>
    <w:multiLevelType w:val="hybridMultilevel"/>
    <w:tmpl w:val="AE905C94"/>
    <w:lvl w:ilvl="0" w:tplc="3668B5C8">
      <w:start w:val="1"/>
      <w:numFmt w:val="bullet"/>
      <w:lvlText w:val="•"/>
      <w:lvlJc w:val="left"/>
      <w:pPr>
        <w:tabs>
          <w:tab w:val="num" w:pos="720"/>
        </w:tabs>
        <w:ind w:left="720" w:hanging="360"/>
      </w:pPr>
      <w:rPr>
        <w:rFonts w:ascii="Arial" w:hAnsi="Arial" w:hint="default"/>
      </w:rPr>
    </w:lvl>
    <w:lvl w:ilvl="1" w:tplc="4386D640" w:tentative="1">
      <w:start w:val="1"/>
      <w:numFmt w:val="bullet"/>
      <w:lvlText w:val="•"/>
      <w:lvlJc w:val="left"/>
      <w:pPr>
        <w:tabs>
          <w:tab w:val="num" w:pos="1440"/>
        </w:tabs>
        <w:ind w:left="1440" w:hanging="360"/>
      </w:pPr>
      <w:rPr>
        <w:rFonts w:ascii="Arial" w:hAnsi="Arial" w:hint="default"/>
      </w:rPr>
    </w:lvl>
    <w:lvl w:ilvl="2" w:tplc="D3223F5E" w:tentative="1">
      <w:start w:val="1"/>
      <w:numFmt w:val="bullet"/>
      <w:lvlText w:val="•"/>
      <w:lvlJc w:val="left"/>
      <w:pPr>
        <w:tabs>
          <w:tab w:val="num" w:pos="2160"/>
        </w:tabs>
        <w:ind w:left="2160" w:hanging="360"/>
      </w:pPr>
      <w:rPr>
        <w:rFonts w:ascii="Arial" w:hAnsi="Arial" w:hint="default"/>
      </w:rPr>
    </w:lvl>
    <w:lvl w:ilvl="3" w:tplc="72C4485C" w:tentative="1">
      <w:start w:val="1"/>
      <w:numFmt w:val="bullet"/>
      <w:lvlText w:val="•"/>
      <w:lvlJc w:val="left"/>
      <w:pPr>
        <w:tabs>
          <w:tab w:val="num" w:pos="2880"/>
        </w:tabs>
        <w:ind w:left="2880" w:hanging="360"/>
      </w:pPr>
      <w:rPr>
        <w:rFonts w:ascii="Arial" w:hAnsi="Arial" w:hint="default"/>
      </w:rPr>
    </w:lvl>
    <w:lvl w:ilvl="4" w:tplc="7786E80C" w:tentative="1">
      <w:start w:val="1"/>
      <w:numFmt w:val="bullet"/>
      <w:lvlText w:val="•"/>
      <w:lvlJc w:val="left"/>
      <w:pPr>
        <w:tabs>
          <w:tab w:val="num" w:pos="3600"/>
        </w:tabs>
        <w:ind w:left="3600" w:hanging="360"/>
      </w:pPr>
      <w:rPr>
        <w:rFonts w:ascii="Arial" w:hAnsi="Arial" w:hint="default"/>
      </w:rPr>
    </w:lvl>
    <w:lvl w:ilvl="5" w:tplc="9DB6DF0C" w:tentative="1">
      <w:start w:val="1"/>
      <w:numFmt w:val="bullet"/>
      <w:lvlText w:val="•"/>
      <w:lvlJc w:val="left"/>
      <w:pPr>
        <w:tabs>
          <w:tab w:val="num" w:pos="4320"/>
        </w:tabs>
        <w:ind w:left="4320" w:hanging="360"/>
      </w:pPr>
      <w:rPr>
        <w:rFonts w:ascii="Arial" w:hAnsi="Arial" w:hint="default"/>
      </w:rPr>
    </w:lvl>
    <w:lvl w:ilvl="6" w:tplc="531005E2" w:tentative="1">
      <w:start w:val="1"/>
      <w:numFmt w:val="bullet"/>
      <w:lvlText w:val="•"/>
      <w:lvlJc w:val="left"/>
      <w:pPr>
        <w:tabs>
          <w:tab w:val="num" w:pos="5040"/>
        </w:tabs>
        <w:ind w:left="5040" w:hanging="360"/>
      </w:pPr>
      <w:rPr>
        <w:rFonts w:ascii="Arial" w:hAnsi="Arial" w:hint="default"/>
      </w:rPr>
    </w:lvl>
    <w:lvl w:ilvl="7" w:tplc="2BD03D78" w:tentative="1">
      <w:start w:val="1"/>
      <w:numFmt w:val="bullet"/>
      <w:lvlText w:val="•"/>
      <w:lvlJc w:val="left"/>
      <w:pPr>
        <w:tabs>
          <w:tab w:val="num" w:pos="5760"/>
        </w:tabs>
        <w:ind w:left="5760" w:hanging="360"/>
      </w:pPr>
      <w:rPr>
        <w:rFonts w:ascii="Arial" w:hAnsi="Arial" w:hint="default"/>
      </w:rPr>
    </w:lvl>
    <w:lvl w:ilvl="8" w:tplc="73944F08" w:tentative="1">
      <w:start w:val="1"/>
      <w:numFmt w:val="bullet"/>
      <w:lvlText w:val="•"/>
      <w:lvlJc w:val="left"/>
      <w:pPr>
        <w:tabs>
          <w:tab w:val="num" w:pos="6480"/>
        </w:tabs>
        <w:ind w:left="6480" w:hanging="360"/>
      </w:pPr>
      <w:rPr>
        <w:rFonts w:ascii="Arial" w:hAnsi="Arial" w:hint="default"/>
      </w:rPr>
    </w:lvl>
  </w:abstractNum>
  <w:abstractNum w:abstractNumId="7">
    <w:nsid w:val="157C74EA"/>
    <w:multiLevelType w:val="hybridMultilevel"/>
    <w:tmpl w:val="16B0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B33C7"/>
    <w:multiLevelType w:val="hybridMultilevel"/>
    <w:tmpl w:val="47006030"/>
    <w:lvl w:ilvl="0" w:tplc="64F22358">
      <w:start w:val="1"/>
      <w:numFmt w:val="bullet"/>
      <w:lvlText w:val="•"/>
      <w:lvlJc w:val="left"/>
      <w:pPr>
        <w:tabs>
          <w:tab w:val="num" w:pos="720"/>
        </w:tabs>
        <w:ind w:left="720" w:hanging="360"/>
      </w:pPr>
      <w:rPr>
        <w:rFonts w:ascii="Arial" w:hAnsi="Arial" w:hint="default"/>
      </w:rPr>
    </w:lvl>
    <w:lvl w:ilvl="1" w:tplc="63CCF4FA" w:tentative="1">
      <w:start w:val="1"/>
      <w:numFmt w:val="bullet"/>
      <w:lvlText w:val="•"/>
      <w:lvlJc w:val="left"/>
      <w:pPr>
        <w:tabs>
          <w:tab w:val="num" w:pos="1440"/>
        </w:tabs>
        <w:ind w:left="1440" w:hanging="360"/>
      </w:pPr>
      <w:rPr>
        <w:rFonts w:ascii="Arial" w:hAnsi="Arial" w:hint="default"/>
      </w:rPr>
    </w:lvl>
    <w:lvl w:ilvl="2" w:tplc="CB1A3F64" w:tentative="1">
      <w:start w:val="1"/>
      <w:numFmt w:val="bullet"/>
      <w:lvlText w:val="•"/>
      <w:lvlJc w:val="left"/>
      <w:pPr>
        <w:tabs>
          <w:tab w:val="num" w:pos="2160"/>
        </w:tabs>
        <w:ind w:left="2160" w:hanging="360"/>
      </w:pPr>
      <w:rPr>
        <w:rFonts w:ascii="Arial" w:hAnsi="Arial" w:hint="default"/>
      </w:rPr>
    </w:lvl>
    <w:lvl w:ilvl="3" w:tplc="58D41592" w:tentative="1">
      <w:start w:val="1"/>
      <w:numFmt w:val="bullet"/>
      <w:lvlText w:val="•"/>
      <w:lvlJc w:val="left"/>
      <w:pPr>
        <w:tabs>
          <w:tab w:val="num" w:pos="2880"/>
        </w:tabs>
        <w:ind w:left="2880" w:hanging="360"/>
      </w:pPr>
      <w:rPr>
        <w:rFonts w:ascii="Arial" w:hAnsi="Arial" w:hint="default"/>
      </w:rPr>
    </w:lvl>
    <w:lvl w:ilvl="4" w:tplc="F5988B8E" w:tentative="1">
      <w:start w:val="1"/>
      <w:numFmt w:val="bullet"/>
      <w:lvlText w:val="•"/>
      <w:lvlJc w:val="left"/>
      <w:pPr>
        <w:tabs>
          <w:tab w:val="num" w:pos="3600"/>
        </w:tabs>
        <w:ind w:left="3600" w:hanging="360"/>
      </w:pPr>
      <w:rPr>
        <w:rFonts w:ascii="Arial" w:hAnsi="Arial" w:hint="default"/>
      </w:rPr>
    </w:lvl>
    <w:lvl w:ilvl="5" w:tplc="2D22F2A0" w:tentative="1">
      <w:start w:val="1"/>
      <w:numFmt w:val="bullet"/>
      <w:lvlText w:val="•"/>
      <w:lvlJc w:val="left"/>
      <w:pPr>
        <w:tabs>
          <w:tab w:val="num" w:pos="4320"/>
        </w:tabs>
        <w:ind w:left="4320" w:hanging="360"/>
      </w:pPr>
      <w:rPr>
        <w:rFonts w:ascii="Arial" w:hAnsi="Arial" w:hint="default"/>
      </w:rPr>
    </w:lvl>
    <w:lvl w:ilvl="6" w:tplc="8F342072" w:tentative="1">
      <w:start w:val="1"/>
      <w:numFmt w:val="bullet"/>
      <w:lvlText w:val="•"/>
      <w:lvlJc w:val="left"/>
      <w:pPr>
        <w:tabs>
          <w:tab w:val="num" w:pos="5040"/>
        </w:tabs>
        <w:ind w:left="5040" w:hanging="360"/>
      </w:pPr>
      <w:rPr>
        <w:rFonts w:ascii="Arial" w:hAnsi="Arial" w:hint="default"/>
      </w:rPr>
    </w:lvl>
    <w:lvl w:ilvl="7" w:tplc="1494D032" w:tentative="1">
      <w:start w:val="1"/>
      <w:numFmt w:val="bullet"/>
      <w:lvlText w:val="•"/>
      <w:lvlJc w:val="left"/>
      <w:pPr>
        <w:tabs>
          <w:tab w:val="num" w:pos="5760"/>
        </w:tabs>
        <w:ind w:left="5760" w:hanging="360"/>
      </w:pPr>
      <w:rPr>
        <w:rFonts w:ascii="Arial" w:hAnsi="Arial" w:hint="default"/>
      </w:rPr>
    </w:lvl>
    <w:lvl w:ilvl="8" w:tplc="A418CBDC" w:tentative="1">
      <w:start w:val="1"/>
      <w:numFmt w:val="bullet"/>
      <w:lvlText w:val="•"/>
      <w:lvlJc w:val="left"/>
      <w:pPr>
        <w:tabs>
          <w:tab w:val="num" w:pos="6480"/>
        </w:tabs>
        <w:ind w:left="6480" w:hanging="360"/>
      </w:pPr>
      <w:rPr>
        <w:rFonts w:ascii="Arial" w:hAnsi="Arial" w:hint="default"/>
      </w:rPr>
    </w:lvl>
  </w:abstractNum>
  <w:abstractNum w:abstractNumId="9">
    <w:nsid w:val="178E5DDC"/>
    <w:multiLevelType w:val="hybridMultilevel"/>
    <w:tmpl w:val="0492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3D103B"/>
    <w:multiLevelType w:val="hybridMultilevel"/>
    <w:tmpl w:val="A67A17EA"/>
    <w:lvl w:ilvl="0" w:tplc="BE8A6190">
      <w:start w:val="1"/>
      <w:numFmt w:val="bullet"/>
      <w:lvlText w:val="•"/>
      <w:lvlJc w:val="left"/>
      <w:pPr>
        <w:tabs>
          <w:tab w:val="num" w:pos="720"/>
        </w:tabs>
        <w:ind w:left="720" w:hanging="360"/>
      </w:pPr>
      <w:rPr>
        <w:rFonts w:ascii="Times New Roman" w:hAnsi="Times New Roman" w:hint="default"/>
      </w:rPr>
    </w:lvl>
    <w:lvl w:ilvl="1" w:tplc="568C9D64" w:tentative="1">
      <w:start w:val="1"/>
      <w:numFmt w:val="bullet"/>
      <w:lvlText w:val="•"/>
      <w:lvlJc w:val="left"/>
      <w:pPr>
        <w:tabs>
          <w:tab w:val="num" w:pos="1440"/>
        </w:tabs>
        <w:ind w:left="1440" w:hanging="360"/>
      </w:pPr>
      <w:rPr>
        <w:rFonts w:ascii="Times New Roman" w:hAnsi="Times New Roman" w:hint="default"/>
      </w:rPr>
    </w:lvl>
    <w:lvl w:ilvl="2" w:tplc="72082CB6" w:tentative="1">
      <w:start w:val="1"/>
      <w:numFmt w:val="bullet"/>
      <w:lvlText w:val="•"/>
      <w:lvlJc w:val="left"/>
      <w:pPr>
        <w:tabs>
          <w:tab w:val="num" w:pos="2160"/>
        </w:tabs>
        <w:ind w:left="2160" w:hanging="360"/>
      </w:pPr>
      <w:rPr>
        <w:rFonts w:ascii="Times New Roman" w:hAnsi="Times New Roman" w:hint="default"/>
      </w:rPr>
    </w:lvl>
    <w:lvl w:ilvl="3" w:tplc="CDA6D758" w:tentative="1">
      <w:start w:val="1"/>
      <w:numFmt w:val="bullet"/>
      <w:lvlText w:val="•"/>
      <w:lvlJc w:val="left"/>
      <w:pPr>
        <w:tabs>
          <w:tab w:val="num" w:pos="2880"/>
        </w:tabs>
        <w:ind w:left="2880" w:hanging="360"/>
      </w:pPr>
      <w:rPr>
        <w:rFonts w:ascii="Times New Roman" w:hAnsi="Times New Roman" w:hint="default"/>
      </w:rPr>
    </w:lvl>
    <w:lvl w:ilvl="4" w:tplc="F30C9306" w:tentative="1">
      <w:start w:val="1"/>
      <w:numFmt w:val="bullet"/>
      <w:lvlText w:val="•"/>
      <w:lvlJc w:val="left"/>
      <w:pPr>
        <w:tabs>
          <w:tab w:val="num" w:pos="3600"/>
        </w:tabs>
        <w:ind w:left="3600" w:hanging="360"/>
      </w:pPr>
      <w:rPr>
        <w:rFonts w:ascii="Times New Roman" w:hAnsi="Times New Roman" w:hint="default"/>
      </w:rPr>
    </w:lvl>
    <w:lvl w:ilvl="5" w:tplc="EFA41F5E" w:tentative="1">
      <w:start w:val="1"/>
      <w:numFmt w:val="bullet"/>
      <w:lvlText w:val="•"/>
      <w:lvlJc w:val="left"/>
      <w:pPr>
        <w:tabs>
          <w:tab w:val="num" w:pos="4320"/>
        </w:tabs>
        <w:ind w:left="4320" w:hanging="360"/>
      </w:pPr>
      <w:rPr>
        <w:rFonts w:ascii="Times New Roman" w:hAnsi="Times New Roman" w:hint="default"/>
      </w:rPr>
    </w:lvl>
    <w:lvl w:ilvl="6" w:tplc="E500F5C4" w:tentative="1">
      <w:start w:val="1"/>
      <w:numFmt w:val="bullet"/>
      <w:lvlText w:val="•"/>
      <w:lvlJc w:val="left"/>
      <w:pPr>
        <w:tabs>
          <w:tab w:val="num" w:pos="5040"/>
        </w:tabs>
        <w:ind w:left="5040" w:hanging="360"/>
      </w:pPr>
      <w:rPr>
        <w:rFonts w:ascii="Times New Roman" w:hAnsi="Times New Roman" w:hint="default"/>
      </w:rPr>
    </w:lvl>
    <w:lvl w:ilvl="7" w:tplc="0016CB9C" w:tentative="1">
      <w:start w:val="1"/>
      <w:numFmt w:val="bullet"/>
      <w:lvlText w:val="•"/>
      <w:lvlJc w:val="left"/>
      <w:pPr>
        <w:tabs>
          <w:tab w:val="num" w:pos="5760"/>
        </w:tabs>
        <w:ind w:left="5760" w:hanging="360"/>
      </w:pPr>
      <w:rPr>
        <w:rFonts w:ascii="Times New Roman" w:hAnsi="Times New Roman" w:hint="default"/>
      </w:rPr>
    </w:lvl>
    <w:lvl w:ilvl="8" w:tplc="A12A3BC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A4E68C8"/>
    <w:multiLevelType w:val="hybridMultilevel"/>
    <w:tmpl w:val="FCF6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30ED7"/>
    <w:multiLevelType w:val="hybridMultilevel"/>
    <w:tmpl w:val="FDF8C4F2"/>
    <w:lvl w:ilvl="0" w:tplc="01CE823C">
      <w:start w:val="1"/>
      <w:numFmt w:val="bullet"/>
      <w:lvlText w:val=""/>
      <w:lvlJc w:val="left"/>
      <w:pPr>
        <w:tabs>
          <w:tab w:val="num" w:pos="720"/>
        </w:tabs>
        <w:ind w:left="720" w:hanging="360"/>
      </w:pPr>
      <w:rPr>
        <w:rFonts w:ascii="Wingdings" w:hAnsi="Wingdings" w:hint="default"/>
      </w:rPr>
    </w:lvl>
    <w:lvl w:ilvl="1" w:tplc="A3521F36" w:tentative="1">
      <w:start w:val="1"/>
      <w:numFmt w:val="bullet"/>
      <w:lvlText w:val=""/>
      <w:lvlJc w:val="left"/>
      <w:pPr>
        <w:tabs>
          <w:tab w:val="num" w:pos="1440"/>
        </w:tabs>
        <w:ind w:left="1440" w:hanging="360"/>
      </w:pPr>
      <w:rPr>
        <w:rFonts w:ascii="Wingdings" w:hAnsi="Wingdings" w:hint="default"/>
      </w:rPr>
    </w:lvl>
    <w:lvl w:ilvl="2" w:tplc="B39C197A" w:tentative="1">
      <w:start w:val="1"/>
      <w:numFmt w:val="bullet"/>
      <w:lvlText w:val=""/>
      <w:lvlJc w:val="left"/>
      <w:pPr>
        <w:tabs>
          <w:tab w:val="num" w:pos="2160"/>
        </w:tabs>
        <w:ind w:left="2160" w:hanging="360"/>
      </w:pPr>
      <w:rPr>
        <w:rFonts w:ascii="Wingdings" w:hAnsi="Wingdings" w:hint="default"/>
      </w:rPr>
    </w:lvl>
    <w:lvl w:ilvl="3" w:tplc="9FB2D9B0" w:tentative="1">
      <w:start w:val="1"/>
      <w:numFmt w:val="bullet"/>
      <w:lvlText w:val=""/>
      <w:lvlJc w:val="left"/>
      <w:pPr>
        <w:tabs>
          <w:tab w:val="num" w:pos="2880"/>
        </w:tabs>
        <w:ind w:left="2880" w:hanging="360"/>
      </w:pPr>
      <w:rPr>
        <w:rFonts w:ascii="Wingdings" w:hAnsi="Wingdings" w:hint="default"/>
      </w:rPr>
    </w:lvl>
    <w:lvl w:ilvl="4" w:tplc="CD5240C6" w:tentative="1">
      <w:start w:val="1"/>
      <w:numFmt w:val="bullet"/>
      <w:lvlText w:val=""/>
      <w:lvlJc w:val="left"/>
      <w:pPr>
        <w:tabs>
          <w:tab w:val="num" w:pos="3600"/>
        </w:tabs>
        <w:ind w:left="3600" w:hanging="360"/>
      </w:pPr>
      <w:rPr>
        <w:rFonts w:ascii="Wingdings" w:hAnsi="Wingdings" w:hint="default"/>
      </w:rPr>
    </w:lvl>
    <w:lvl w:ilvl="5" w:tplc="76701C8E" w:tentative="1">
      <w:start w:val="1"/>
      <w:numFmt w:val="bullet"/>
      <w:lvlText w:val=""/>
      <w:lvlJc w:val="left"/>
      <w:pPr>
        <w:tabs>
          <w:tab w:val="num" w:pos="4320"/>
        </w:tabs>
        <w:ind w:left="4320" w:hanging="360"/>
      </w:pPr>
      <w:rPr>
        <w:rFonts w:ascii="Wingdings" w:hAnsi="Wingdings" w:hint="default"/>
      </w:rPr>
    </w:lvl>
    <w:lvl w:ilvl="6" w:tplc="B5309DF0" w:tentative="1">
      <w:start w:val="1"/>
      <w:numFmt w:val="bullet"/>
      <w:lvlText w:val=""/>
      <w:lvlJc w:val="left"/>
      <w:pPr>
        <w:tabs>
          <w:tab w:val="num" w:pos="5040"/>
        </w:tabs>
        <w:ind w:left="5040" w:hanging="360"/>
      </w:pPr>
      <w:rPr>
        <w:rFonts w:ascii="Wingdings" w:hAnsi="Wingdings" w:hint="default"/>
      </w:rPr>
    </w:lvl>
    <w:lvl w:ilvl="7" w:tplc="6A969E5A" w:tentative="1">
      <w:start w:val="1"/>
      <w:numFmt w:val="bullet"/>
      <w:lvlText w:val=""/>
      <w:lvlJc w:val="left"/>
      <w:pPr>
        <w:tabs>
          <w:tab w:val="num" w:pos="5760"/>
        </w:tabs>
        <w:ind w:left="5760" w:hanging="360"/>
      </w:pPr>
      <w:rPr>
        <w:rFonts w:ascii="Wingdings" w:hAnsi="Wingdings" w:hint="default"/>
      </w:rPr>
    </w:lvl>
    <w:lvl w:ilvl="8" w:tplc="8BF47538" w:tentative="1">
      <w:start w:val="1"/>
      <w:numFmt w:val="bullet"/>
      <w:lvlText w:val=""/>
      <w:lvlJc w:val="left"/>
      <w:pPr>
        <w:tabs>
          <w:tab w:val="num" w:pos="6480"/>
        </w:tabs>
        <w:ind w:left="6480" w:hanging="360"/>
      </w:pPr>
      <w:rPr>
        <w:rFonts w:ascii="Wingdings" w:hAnsi="Wingdings" w:hint="default"/>
      </w:rPr>
    </w:lvl>
  </w:abstractNum>
  <w:abstractNum w:abstractNumId="13">
    <w:nsid w:val="27E06406"/>
    <w:multiLevelType w:val="hybridMultilevel"/>
    <w:tmpl w:val="219A7E7E"/>
    <w:lvl w:ilvl="0" w:tplc="38EE892A">
      <w:start w:val="1"/>
      <w:numFmt w:val="bullet"/>
      <w:lvlText w:val=""/>
      <w:lvlJc w:val="left"/>
      <w:pPr>
        <w:tabs>
          <w:tab w:val="num" w:pos="720"/>
        </w:tabs>
        <w:ind w:left="720" w:hanging="360"/>
      </w:pPr>
      <w:rPr>
        <w:rFonts w:ascii="Wingdings" w:hAnsi="Wingdings" w:hint="default"/>
      </w:rPr>
    </w:lvl>
    <w:lvl w:ilvl="1" w:tplc="ABF2DAE6" w:tentative="1">
      <w:start w:val="1"/>
      <w:numFmt w:val="bullet"/>
      <w:lvlText w:val=""/>
      <w:lvlJc w:val="left"/>
      <w:pPr>
        <w:tabs>
          <w:tab w:val="num" w:pos="1440"/>
        </w:tabs>
        <w:ind w:left="1440" w:hanging="360"/>
      </w:pPr>
      <w:rPr>
        <w:rFonts w:ascii="Wingdings" w:hAnsi="Wingdings" w:hint="default"/>
      </w:rPr>
    </w:lvl>
    <w:lvl w:ilvl="2" w:tplc="66F404C0" w:tentative="1">
      <w:start w:val="1"/>
      <w:numFmt w:val="bullet"/>
      <w:lvlText w:val=""/>
      <w:lvlJc w:val="left"/>
      <w:pPr>
        <w:tabs>
          <w:tab w:val="num" w:pos="2160"/>
        </w:tabs>
        <w:ind w:left="2160" w:hanging="360"/>
      </w:pPr>
      <w:rPr>
        <w:rFonts w:ascii="Wingdings" w:hAnsi="Wingdings" w:hint="default"/>
      </w:rPr>
    </w:lvl>
    <w:lvl w:ilvl="3" w:tplc="82BE31BE" w:tentative="1">
      <w:start w:val="1"/>
      <w:numFmt w:val="bullet"/>
      <w:lvlText w:val=""/>
      <w:lvlJc w:val="left"/>
      <w:pPr>
        <w:tabs>
          <w:tab w:val="num" w:pos="2880"/>
        </w:tabs>
        <w:ind w:left="2880" w:hanging="360"/>
      </w:pPr>
      <w:rPr>
        <w:rFonts w:ascii="Wingdings" w:hAnsi="Wingdings" w:hint="default"/>
      </w:rPr>
    </w:lvl>
    <w:lvl w:ilvl="4" w:tplc="D4289FE2" w:tentative="1">
      <w:start w:val="1"/>
      <w:numFmt w:val="bullet"/>
      <w:lvlText w:val=""/>
      <w:lvlJc w:val="left"/>
      <w:pPr>
        <w:tabs>
          <w:tab w:val="num" w:pos="3600"/>
        </w:tabs>
        <w:ind w:left="3600" w:hanging="360"/>
      </w:pPr>
      <w:rPr>
        <w:rFonts w:ascii="Wingdings" w:hAnsi="Wingdings" w:hint="default"/>
      </w:rPr>
    </w:lvl>
    <w:lvl w:ilvl="5" w:tplc="12A8F85A" w:tentative="1">
      <w:start w:val="1"/>
      <w:numFmt w:val="bullet"/>
      <w:lvlText w:val=""/>
      <w:lvlJc w:val="left"/>
      <w:pPr>
        <w:tabs>
          <w:tab w:val="num" w:pos="4320"/>
        </w:tabs>
        <w:ind w:left="4320" w:hanging="360"/>
      </w:pPr>
      <w:rPr>
        <w:rFonts w:ascii="Wingdings" w:hAnsi="Wingdings" w:hint="default"/>
      </w:rPr>
    </w:lvl>
    <w:lvl w:ilvl="6" w:tplc="2D76504E" w:tentative="1">
      <w:start w:val="1"/>
      <w:numFmt w:val="bullet"/>
      <w:lvlText w:val=""/>
      <w:lvlJc w:val="left"/>
      <w:pPr>
        <w:tabs>
          <w:tab w:val="num" w:pos="5040"/>
        </w:tabs>
        <w:ind w:left="5040" w:hanging="360"/>
      </w:pPr>
      <w:rPr>
        <w:rFonts w:ascii="Wingdings" w:hAnsi="Wingdings" w:hint="default"/>
      </w:rPr>
    </w:lvl>
    <w:lvl w:ilvl="7" w:tplc="4B44E2AE" w:tentative="1">
      <w:start w:val="1"/>
      <w:numFmt w:val="bullet"/>
      <w:lvlText w:val=""/>
      <w:lvlJc w:val="left"/>
      <w:pPr>
        <w:tabs>
          <w:tab w:val="num" w:pos="5760"/>
        </w:tabs>
        <w:ind w:left="5760" w:hanging="360"/>
      </w:pPr>
      <w:rPr>
        <w:rFonts w:ascii="Wingdings" w:hAnsi="Wingdings" w:hint="default"/>
      </w:rPr>
    </w:lvl>
    <w:lvl w:ilvl="8" w:tplc="B0E283BA" w:tentative="1">
      <w:start w:val="1"/>
      <w:numFmt w:val="bullet"/>
      <w:lvlText w:val=""/>
      <w:lvlJc w:val="left"/>
      <w:pPr>
        <w:tabs>
          <w:tab w:val="num" w:pos="6480"/>
        </w:tabs>
        <w:ind w:left="6480" w:hanging="360"/>
      </w:pPr>
      <w:rPr>
        <w:rFonts w:ascii="Wingdings" w:hAnsi="Wingdings" w:hint="default"/>
      </w:rPr>
    </w:lvl>
  </w:abstractNum>
  <w:abstractNum w:abstractNumId="14">
    <w:nsid w:val="2A176C76"/>
    <w:multiLevelType w:val="hybridMultilevel"/>
    <w:tmpl w:val="89589194"/>
    <w:lvl w:ilvl="0" w:tplc="75F47244">
      <w:start w:val="1"/>
      <w:numFmt w:val="bullet"/>
      <w:lvlText w:val="•"/>
      <w:lvlJc w:val="left"/>
      <w:pPr>
        <w:tabs>
          <w:tab w:val="num" w:pos="720"/>
        </w:tabs>
        <w:ind w:left="720" w:hanging="360"/>
      </w:pPr>
      <w:rPr>
        <w:rFonts w:ascii="Arial" w:hAnsi="Arial" w:hint="default"/>
      </w:rPr>
    </w:lvl>
    <w:lvl w:ilvl="1" w:tplc="00F894E2" w:tentative="1">
      <w:start w:val="1"/>
      <w:numFmt w:val="bullet"/>
      <w:lvlText w:val="•"/>
      <w:lvlJc w:val="left"/>
      <w:pPr>
        <w:tabs>
          <w:tab w:val="num" w:pos="1440"/>
        </w:tabs>
        <w:ind w:left="1440" w:hanging="360"/>
      </w:pPr>
      <w:rPr>
        <w:rFonts w:ascii="Arial" w:hAnsi="Arial" w:hint="default"/>
      </w:rPr>
    </w:lvl>
    <w:lvl w:ilvl="2" w:tplc="281AB31E" w:tentative="1">
      <w:start w:val="1"/>
      <w:numFmt w:val="bullet"/>
      <w:lvlText w:val="•"/>
      <w:lvlJc w:val="left"/>
      <w:pPr>
        <w:tabs>
          <w:tab w:val="num" w:pos="2160"/>
        </w:tabs>
        <w:ind w:left="2160" w:hanging="360"/>
      </w:pPr>
      <w:rPr>
        <w:rFonts w:ascii="Arial" w:hAnsi="Arial" w:hint="default"/>
      </w:rPr>
    </w:lvl>
    <w:lvl w:ilvl="3" w:tplc="3CBEC2B2" w:tentative="1">
      <w:start w:val="1"/>
      <w:numFmt w:val="bullet"/>
      <w:lvlText w:val="•"/>
      <w:lvlJc w:val="left"/>
      <w:pPr>
        <w:tabs>
          <w:tab w:val="num" w:pos="2880"/>
        </w:tabs>
        <w:ind w:left="2880" w:hanging="360"/>
      </w:pPr>
      <w:rPr>
        <w:rFonts w:ascii="Arial" w:hAnsi="Arial" w:hint="default"/>
      </w:rPr>
    </w:lvl>
    <w:lvl w:ilvl="4" w:tplc="D5AA57D2" w:tentative="1">
      <w:start w:val="1"/>
      <w:numFmt w:val="bullet"/>
      <w:lvlText w:val="•"/>
      <w:lvlJc w:val="left"/>
      <w:pPr>
        <w:tabs>
          <w:tab w:val="num" w:pos="3600"/>
        </w:tabs>
        <w:ind w:left="3600" w:hanging="360"/>
      </w:pPr>
      <w:rPr>
        <w:rFonts w:ascii="Arial" w:hAnsi="Arial" w:hint="default"/>
      </w:rPr>
    </w:lvl>
    <w:lvl w:ilvl="5" w:tplc="A8704AAA" w:tentative="1">
      <w:start w:val="1"/>
      <w:numFmt w:val="bullet"/>
      <w:lvlText w:val="•"/>
      <w:lvlJc w:val="left"/>
      <w:pPr>
        <w:tabs>
          <w:tab w:val="num" w:pos="4320"/>
        </w:tabs>
        <w:ind w:left="4320" w:hanging="360"/>
      </w:pPr>
      <w:rPr>
        <w:rFonts w:ascii="Arial" w:hAnsi="Arial" w:hint="default"/>
      </w:rPr>
    </w:lvl>
    <w:lvl w:ilvl="6" w:tplc="E84E95AE" w:tentative="1">
      <w:start w:val="1"/>
      <w:numFmt w:val="bullet"/>
      <w:lvlText w:val="•"/>
      <w:lvlJc w:val="left"/>
      <w:pPr>
        <w:tabs>
          <w:tab w:val="num" w:pos="5040"/>
        </w:tabs>
        <w:ind w:left="5040" w:hanging="360"/>
      </w:pPr>
      <w:rPr>
        <w:rFonts w:ascii="Arial" w:hAnsi="Arial" w:hint="default"/>
      </w:rPr>
    </w:lvl>
    <w:lvl w:ilvl="7" w:tplc="D5E07842" w:tentative="1">
      <w:start w:val="1"/>
      <w:numFmt w:val="bullet"/>
      <w:lvlText w:val="•"/>
      <w:lvlJc w:val="left"/>
      <w:pPr>
        <w:tabs>
          <w:tab w:val="num" w:pos="5760"/>
        </w:tabs>
        <w:ind w:left="5760" w:hanging="360"/>
      </w:pPr>
      <w:rPr>
        <w:rFonts w:ascii="Arial" w:hAnsi="Arial" w:hint="default"/>
      </w:rPr>
    </w:lvl>
    <w:lvl w:ilvl="8" w:tplc="16EEE6A8" w:tentative="1">
      <w:start w:val="1"/>
      <w:numFmt w:val="bullet"/>
      <w:lvlText w:val="•"/>
      <w:lvlJc w:val="left"/>
      <w:pPr>
        <w:tabs>
          <w:tab w:val="num" w:pos="6480"/>
        </w:tabs>
        <w:ind w:left="6480" w:hanging="360"/>
      </w:pPr>
      <w:rPr>
        <w:rFonts w:ascii="Arial" w:hAnsi="Arial" w:hint="default"/>
      </w:rPr>
    </w:lvl>
  </w:abstractNum>
  <w:abstractNum w:abstractNumId="15">
    <w:nsid w:val="2C417B9C"/>
    <w:multiLevelType w:val="hybridMultilevel"/>
    <w:tmpl w:val="DF2A1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8075B2"/>
    <w:multiLevelType w:val="hybridMultilevel"/>
    <w:tmpl w:val="E5AA468E"/>
    <w:lvl w:ilvl="0" w:tplc="26B2FDD4">
      <w:start w:val="1"/>
      <w:numFmt w:val="bullet"/>
      <w:lvlText w:val="•"/>
      <w:lvlJc w:val="left"/>
      <w:pPr>
        <w:tabs>
          <w:tab w:val="num" w:pos="720"/>
        </w:tabs>
        <w:ind w:left="720" w:hanging="360"/>
      </w:pPr>
      <w:rPr>
        <w:rFonts w:ascii="Arial" w:hAnsi="Arial" w:hint="default"/>
      </w:rPr>
    </w:lvl>
    <w:lvl w:ilvl="1" w:tplc="78AE3BB0" w:tentative="1">
      <w:start w:val="1"/>
      <w:numFmt w:val="bullet"/>
      <w:lvlText w:val="•"/>
      <w:lvlJc w:val="left"/>
      <w:pPr>
        <w:tabs>
          <w:tab w:val="num" w:pos="1440"/>
        </w:tabs>
        <w:ind w:left="1440" w:hanging="360"/>
      </w:pPr>
      <w:rPr>
        <w:rFonts w:ascii="Arial" w:hAnsi="Arial" w:hint="default"/>
      </w:rPr>
    </w:lvl>
    <w:lvl w:ilvl="2" w:tplc="1C4CEE0A" w:tentative="1">
      <w:start w:val="1"/>
      <w:numFmt w:val="bullet"/>
      <w:lvlText w:val="•"/>
      <w:lvlJc w:val="left"/>
      <w:pPr>
        <w:tabs>
          <w:tab w:val="num" w:pos="2160"/>
        </w:tabs>
        <w:ind w:left="2160" w:hanging="360"/>
      </w:pPr>
      <w:rPr>
        <w:rFonts w:ascii="Arial" w:hAnsi="Arial" w:hint="default"/>
      </w:rPr>
    </w:lvl>
    <w:lvl w:ilvl="3" w:tplc="B53EAF74" w:tentative="1">
      <w:start w:val="1"/>
      <w:numFmt w:val="bullet"/>
      <w:lvlText w:val="•"/>
      <w:lvlJc w:val="left"/>
      <w:pPr>
        <w:tabs>
          <w:tab w:val="num" w:pos="2880"/>
        </w:tabs>
        <w:ind w:left="2880" w:hanging="360"/>
      </w:pPr>
      <w:rPr>
        <w:rFonts w:ascii="Arial" w:hAnsi="Arial" w:hint="default"/>
      </w:rPr>
    </w:lvl>
    <w:lvl w:ilvl="4" w:tplc="79D09446" w:tentative="1">
      <w:start w:val="1"/>
      <w:numFmt w:val="bullet"/>
      <w:lvlText w:val="•"/>
      <w:lvlJc w:val="left"/>
      <w:pPr>
        <w:tabs>
          <w:tab w:val="num" w:pos="3600"/>
        </w:tabs>
        <w:ind w:left="3600" w:hanging="360"/>
      </w:pPr>
      <w:rPr>
        <w:rFonts w:ascii="Arial" w:hAnsi="Arial" w:hint="default"/>
      </w:rPr>
    </w:lvl>
    <w:lvl w:ilvl="5" w:tplc="EBE68342" w:tentative="1">
      <w:start w:val="1"/>
      <w:numFmt w:val="bullet"/>
      <w:lvlText w:val="•"/>
      <w:lvlJc w:val="left"/>
      <w:pPr>
        <w:tabs>
          <w:tab w:val="num" w:pos="4320"/>
        </w:tabs>
        <w:ind w:left="4320" w:hanging="360"/>
      </w:pPr>
      <w:rPr>
        <w:rFonts w:ascii="Arial" w:hAnsi="Arial" w:hint="default"/>
      </w:rPr>
    </w:lvl>
    <w:lvl w:ilvl="6" w:tplc="E09A2D2A" w:tentative="1">
      <w:start w:val="1"/>
      <w:numFmt w:val="bullet"/>
      <w:lvlText w:val="•"/>
      <w:lvlJc w:val="left"/>
      <w:pPr>
        <w:tabs>
          <w:tab w:val="num" w:pos="5040"/>
        </w:tabs>
        <w:ind w:left="5040" w:hanging="360"/>
      </w:pPr>
      <w:rPr>
        <w:rFonts w:ascii="Arial" w:hAnsi="Arial" w:hint="default"/>
      </w:rPr>
    </w:lvl>
    <w:lvl w:ilvl="7" w:tplc="FBA20126" w:tentative="1">
      <w:start w:val="1"/>
      <w:numFmt w:val="bullet"/>
      <w:lvlText w:val="•"/>
      <w:lvlJc w:val="left"/>
      <w:pPr>
        <w:tabs>
          <w:tab w:val="num" w:pos="5760"/>
        </w:tabs>
        <w:ind w:left="5760" w:hanging="360"/>
      </w:pPr>
      <w:rPr>
        <w:rFonts w:ascii="Arial" w:hAnsi="Arial" w:hint="default"/>
      </w:rPr>
    </w:lvl>
    <w:lvl w:ilvl="8" w:tplc="52E44D10" w:tentative="1">
      <w:start w:val="1"/>
      <w:numFmt w:val="bullet"/>
      <w:lvlText w:val="•"/>
      <w:lvlJc w:val="left"/>
      <w:pPr>
        <w:tabs>
          <w:tab w:val="num" w:pos="6480"/>
        </w:tabs>
        <w:ind w:left="6480" w:hanging="360"/>
      </w:pPr>
      <w:rPr>
        <w:rFonts w:ascii="Arial" w:hAnsi="Arial" w:hint="default"/>
      </w:rPr>
    </w:lvl>
  </w:abstractNum>
  <w:abstractNum w:abstractNumId="17">
    <w:nsid w:val="2CCA7354"/>
    <w:multiLevelType w:val="hybridMultilevel"/>
    <w:tmpl w:val="5A5CF968"/>
    <w:lvl w:ilvl="0" w:tplc="D5B28772">
      <w:start w:val="1"/>
      <w:numFmt w:val="bullet"/>
      <w:lvlText w:val="•"/>
      <w:lvlJc w:val="left"/>
      <w:pPr>
        <w:tabs>
          <w:tab w:val="num" w:pos="720"/>
        </w:tabs>
        <w:ind w:left="720" w:hanging="360"/>
      </w:pPr>
      <w:rPr>
        <w:rFonts w:ascii="Arial" w:hAnsi="Arial" w:hint="default"/>
      </w:rPr>
    </w:lvl>
    <w:lvl w:ilvl="1" w:tplc="C64CC52A" w:tentative="1">
      <w:start w:val="1"/>
      <w:numFmt w:val="bullet"/>
      <w:lvlText w:val="•"/>
      <w:lvlJc w:val="left"/>
      <w:pPr>
        <w:tabs>
          <w:tab w:val="num" w:pos="1440"/>
        </w:tabs>
        <w:ind w:left="1440" w:hanging="360"/>
      </w:pPr>
      <w:rPr>
        <w:rFonts w:ascii="Arial" w:hAnsi="Arial" w:hint="default"/>
      </w:rPr>
    </w:lvl>
    <w:lvl w:ilvl="2" w:tplc="6D9A303C" w:tentative="1">
      <w:start w:val="1"/>
      <w:numFmt w:val="bullet"/>
      <w:lvlText w:val="•"/>
      <w:lvlJc w:val="left"/>
      <w:pPr>
        <w:tabs>
          <w:tab w:val="num" w:pos="2160"/>
        </w:tabs>
        <w:ind w:left="2160" w:hanging="360"/>
      </w:pPr>
      <w:rPr>
        <w:rFonts w:ascii="Arial" w:hAnsi="Arial" w:hint="default"/>
      </w:rPr>
    </w:lvl>
    <w:lvl w:ilvl="3" w:tplc="B552A1B6" w:tentative="1">
      <w:start w:val="1"/>
      <w:numFmt w:val="bullet"/>
      <w:lvlText w:val="•"/>
      <w:lvlJc w:val="left"/>
      <w:pPr>
        <w:tabs>
          <w:tab w:val="num" w:pos="2880"/>
        </w:tabs>
        <w:ind w:left="2880" w:hanging="360"/>
      </w:pPr>
      <w:rPr>
        <w:rFonts w:ascii="Arial" w:hAnsi="Arial" w:hint="default"/>
      </w:rPr>
    </w:lvl>
    <w:lvl w:ilvl="4" w:tplc="69A077B0" w:tentative="1">
      <w:start w:val="1"/>
      <w:numFmt w:val="bullet"/>
      <w:lvlText w:val="•"/>
      <w:lvlJc w:val="left"/>
      <w:pPr>
        <w:tabs>
          <w:tab w:val="num" w:pos="3600"/>
        </w:tabs>
        <w:ind w:left="3600" w:hanging="360"/>
      </w:pPr>
      <w:rPr>
        <w:rFonts w:ascii="Arial" w:hAnsi="Arial" w:hint="default"/>
      </w:rPr>
    </w:lvl>
    <w:lvl w:ilvl="5" w:tplc="1B38B29C" w:tentative="1">
      <w:start w:val="1"/>
      <w:numFmt w:val="bullet"/>
      <w:lvlText w:val="•"/>
      <w:lvlJc w:val="left"/>
      <w:pPr>
        <w:tabs>
          <w:tab w:val="num" w:pos="4320"/>
        </w:tabs>
        <w:ind w:left="4320" w:hanging="360"/>
      </w:pPr>
      <w:rPr>
        <w:rFonts w:ascii="Arial" w:hAnsi="Arial" w:hint="default"/>
      </w:rPr>
    </w:lvl>
    <w:lvl w:ilvl="6" w:tplc="98569064" w:tentative="1">
      <w:start w:val="1"/>
      <w:numFmt w:val="bullet"/>
      <w:lvlText w:val="•"/>
      <w:lvlJc w:val="left"/>
      <w:pPr>
        <w:tabs>
          <w:tab w:val="num" w:pos="5040"/>
        </w:tabs>
        <w:ind w:left="5040" w:hanging="360"/>
      </w:pPr>
      <w:rPr>
        <w:rFonts w:ascii="Arial" w:hAnsi="Arial" w:hint="default"/>
      </w:rPr>
    </w:lvl>
    <w:lvl w:ilvl="7" w:tplc="F4A85E48" w:tentative="1">
      <w:start w:val="1"/>
      <w:numFmt w:val="bullet"/>
      <w:lvlText w:val="•"/>
      <w:lvlJc w:val="left"/>
      <w:pPr>
        <w:tabs>
          <w:tab w:val="num" w:pos="5760"/>
        </w:tabs>
        <w:ind w:left="5760" w:hanging="360"/>
      </w:pPr>
      <w:rPr>
        <w:rFonts w:ascii="Arial" w:hAnsi="Arial" w:hint="default"/>
      </w:rPr>
    </w:lvl>
    <w:lvl w:ilvl="8" w:tplc="695ED136" w:tentative="1">
      <w:start w:val="1"/>
      <w:numFmt w:val="bullet"/>
      <w:lvlText w:val="•"/>
      <w:lvlJc w:val="left"/>
      <w:pPr>
        <w:tabs>
          <w:tab w:val="num" w:pos="6480"/>
        </w:tabs>
        <w:ind w:left="6480" w:hanging="360"/>
      </w:pPr>
      <w:rPr>
        <w:rFonts w:ascii="Arial" w:hAnsi="Arial" w:hint="default"/>
      </w:rPr>
    </w:lvl>
  </w:abstractNum>
  <w:abstractNum w:abstractNumId="18">
    <w:nsid w:val="2D2C1F85"/>
    <w:multiLevelType w:val="hybridMultilevel"/>
    <w:tmpl w:val="CC72CC00"/>
    <w:lvl w:ilvl="0" w:tplc="B12C95A0">
      <w:start w:val="1"/>
      <w:numFmt w:val="bullet"/>
      <w:lvlText w:val="•"/>
      <w:lvlJc w:val="left"/>
      <w:pPr>
        <w:tabs>
          <w:tab w:val="num" w:pos="720"/>
        </w:tabs>
        <w:ind w:left="720" w:hanging="360"/>
      </w:pPr>
      <w:rPr>
        <w:rFonts w:ascii="Arial" w:hAnsi="Arial" w:hint="default"/>
      </w:rPr>
    </w:lvl>
    <w:lvl w:ilvl="1" w:tplc="AEC2C368" w:tentative="1">
      <w:start w:val="1"/>
      <w:numFmt w:val="bullet"/>
      <w:lvlText w:val="•"/>
      <w:lvlJc w:val="left"/>
      <w:pPr>
        <w:tabs>
          <w:tab w:val="num" w:pos="1440"/>
        </w:tabs>
        <w:ind w:left="1440" w:hanging="360"/>
      </w:pPr>
      <w:rPr>
        <w:rFonts w:ascii="Arial" w:hAnsi="Arial" w:hint="default"/>
      </w:rPr>
    </w:lvl>
    <w:lvl w:ilvl="2" w:tplc="FED28636" w:tentative="1">
      <w:start w:val="1"/>
      <w:numFmt w:val="bullet"/>
      <w:lvlText w:val="•"/>
      <w:lvlJc w:val="left"/>
      <w:pPr>
        <w:tabs>
          <w:tab w:val="num" w:pos="2160"/>
        </w:tabs>
        <w:ind w:left="2160" w:hanging="360"/>
      </w:pPr>
      <w:rPr>
        <w:rFonts w:ascii="Arial" w:hAnsi="Arial" w:hint="default"/>
      </w:rPr>
    </w:lvl>
    <w:lvl w:ilvl="3" w:tplc="60F4E0EC" w:tentative="1">
      <w:start w:val="1"/>
      <w:numFmt w:val="bullet"/>
      <w:lvlText w:val="•"/>
      <w:lvlJc w:val="left"/>
      <w:pPr>
        <w:tabs>
          <w:tab w:val="num" w:pos="2880"/>
        </w:tabs>
        <w:ind w:left="2880" w:hanging="360"/>
      </w:pPr>
      <w:rPr>
        <w:rFonts w:ascii="Arial" w:hAnsi="Arial" w:hint="default"/>
      </w:rPr>
    </w:lvl>
    <w:lvl w:ilvl="4" w:tplc="82461774" w:tentative="1">
      <w:start w:val="1"/>
      <w:numFmt w:val="bullet"/>
      <w:lvlText w:val="•"/>
      <w:lvlJc w:val="left"/>
      <w:pPr>
        <w:tabs>
          <w:tab w:val="num" w:pos="3600"/>
        </w:tabs>
        <w:ind w:left="3600" w:hanging="360"/>
      </w:pPr>
      <w:rPr>
        <w:rFonts w:ascii="Arial" w:hAnsi="Arial" w:hint="default"/>
      </w:rPr>
    </w:lvl>
    <w:lvl w:ilvl="5" w:tplc="459826D4" w:tentative="1">
      <w:start w:val="1"/>
      <w:numFmt w:val="bullet"/>
      <w:lvlText w:val="•"/>
      <w:lvlJc w:val="left"/>
      <w:pPr>
        <w:tabs>
          <w:tab w:val="num" w:pos="4320"/>
        </w:tabs>
        <w:ind w:left="4320" w:hanging="360"/>
      </w:pPr>
      <w:rPr>
        <w:rFonts w:ascii="Arial" w:hAnsi="Arial" w:hint="default"/>
      </w:rPr>
    </w:lvl>
    <w:lvl w:ilvl="6" w:tplc="D9FA0AF4" w:tentative="1">
      <w:start w:val="1"/>
      <w:numFmt w:val="bullet"/>
      <w:lvlText w:val="•"/>
      <w:lvlJc w:val="left"/>
      <w:pPr>
        <w:tabs>
          <w:tab w:val="num" w:pos="5040"/>
        </w:tabs>
        <w:ind w:left="5040" w:hanging="360"/>
      </w:pPr>
      <w:rPr>
        <w:rFonts w:ascii="Arial" w:hAnsi="Arial" w:hint="default"/>
      </w:rPr>
    </w:lvl>
    <w:lvl w:ilvl="7" w:tplc="8BD4A95E" w:tentative="1">
      <w:start w:val="1"/>
      <w:numFmt w:val="bullet"/>
      <w:lvlText w:val="•"/>
      <w:lvlJc w:val="left"/>
      <w:pPr>
        <w:tabs>
          <w:tab w:val="num" w:pos="5760"/>
        </w:tabs>
        <w:ind w:left="5760" w:hanging="360"/>
      </w:pPr>
      <w:rPr>
        <w:rFonts w:ascii="Arial" w:hAnsi="Arial" w:hint="default"/>
      </w:rPr>
    </w:lvl>
    <w:lvl w:ilvl="8" w:tplc="1932E290" w:tentative="1">
      <w:start w:val="1"/>
      <w:numFmt w:val="bullet"/>
      <w:lvlText w:val="•"/>
      <w:lvlJc w:val="left"/>
      <w:pPr>
        <w:tabs>
          <w:tab w:val="num" w:pos="6480"/>
        </w:tabs>
        <w:ind w:left="6480" w:hanging="360"/>
      </w:pPr>
      <w:rPr>
        <w:rFonts w:ascii="Arial" w:hAnsi="Arial" w:hint="default"/>
      </w:rPr>
    </w:lvl>
  </w:abstractNum>
  <w:abstractNum w:abstractNumId="19">
    <w:nsid w:val="358B4AB6"/>
    <w:multiLevelType w:val="hybridMultilevel"/>
    <w:tmpl w:val="FC029E98"/>
    <w:lvl w:ilvl="0" w:tplc="BE66DF26">
      <w:start w:val="1"/>
      <w:numFmt w:val="bullet"/>
      <w:lvlText w:val="•"/>
      <w:lvlJc w:val="left"/>
      <w:pPr>
        <w:tabs>
          <w:tab w:val="num" w:pos="720"/>
        </w:tabs>
        <w:ind w:left="720" w:hanging="360"/>
      </w:pPr>
      <w:rPr>
        <w:rFonts w:ascii="Arial" w:hAnsi="Arial" w:hint="default"/>
      </w:rPr>
    </w:lvl>
    <w:lvl w:ilvl="1" w:tplc="58FE665E" w:tentative="1">
      <w:start w:val="1"/>
      <w:numFmt w:val="bullet"/>
      <w:lvlText w:val="•"/>
      <w:lvlJc w:val="left"/>
      <w:pPr>
        <w:tabs>
          <w:tab w:val="num" w:pos="1440"/>
        </w:tabs>
        <w:ind w:left="1440" w:hanging="360"/>
      </w:pPr>
      <w:rPr>
        <w:rFonts w:ascii="Arial" w:hAnsi="Arial" w:hint="default"/>
      </w:rPr>
    </w:lvl>
    <w:lvl w:ilvl="2" w:tplc="A4282EAE" w:tentative="1">
      <w:start w:val="1"/>
      <w:numFmt w:val="bullet"/>
      <w:lvlText w:val="•"/>
      <w:lvlJc w:val="left"/>
      <w:pPr>
        <w:tabs>
          <w:tab w:val="num" w:pos="2160"/>
        </w:tabs>
        <w:ind w:left="2160" w:hanging="360"/>
      </w:pPr>
      <w:rPr>
        <w:rFonts w:ascii="Arial" w:hAnsi="Arial" w:hint="default"/>
      </w:rPr>
    </w:lvl>
    <w:lvl w:ilvl="3" w:tplc="3AE26542" w:tentative="1">
      <w:start w:val="1"/>
      <w:numFmt w:val="bullet"/>
      <w:lvlText w:val="•"/>
      <w:lvlJc w:val="left"/>
      <w:pPr>
        <w:tabs>
          <w:tab w:val="num" w:pos="2880"/>
        </w:tabs>
        <w:ind w:left="2880" w:hanging="360"/>
      </w:pPr>
      <w:rPr>
        <w:rFonts w:ascii="Arial" w:hAnsi="Arial" w:hint="default"/>
      </w:rPr>
    </w:lvl>
    <w:lvl w:ilvl="4" w:tplc="F97EF168" w:tentative="1">
      <w:start w:val="1"/>
      <w:numFmt w:val="bullet"/>
      <w:lvlText w:val="•"/>
      <w:lvlJc w:val="left"/>
      <w:pPr>
        <w:tabs>
          <w:tab w:val="num" w:pos="3600"/>
        </w:tabs>
        <w:ind w:left="3600" w:hanging="360"/>
      </w:pPr>
      <w:rPr>
        <w:rFonts w:ascii="Arial" w:hAnsi="Arial" w:hint="default"/>
      </w:rPr>
    </w:lvl>
    <w:lvl w:ilvl="5" w:tplc="AC5AABAA" w:tentative="1">
      <w:start w:val="1"/>
      <w:numFmt w:val="bullet"/>
      <w:lvlText w:val="•"/>
      <w:lvlJc w:val="left"/>
      <w:pPr>
        <w:tabs>
          <w:tab w:val="num" w:pos="4320"/>
        </w:tabs>
        <w:ind w:left="4320" w:hanging="360"/>
      </w:pPr>
      <w:rPr>
        <w:rFonts w:ascii="Arial" w:hAnsi="Arial" w:hint="default"/>
      </w:rPr>
    </w:lvl>
    <w:lvl w:ilvl="6" w:tplc="09F2F4C0" w:tentative="1">
      <w:start w:val="1"/>
      <w:numFmt w:val="bullet"/>
      <w:lvlText w:val="•"/>
      <w:lvlJc w:val="left"/>
      <w:pPr>
        <w:tabs>
          <w:tab w:val="num" w:pos="5040"/>
        </w:tabs>
        <w:ind w:left="5040" w:hanging="360"/>
      </w:pPr>
      <w:rPr>
        <w:rFonts w:ascii="Arial" w:hAnsi="Arial" w:hint="default"/>
      </w:rPr>
    </w:lvl>
    <w:lvl w:ilvl="7" w:tplc="059C9BC8" w:tentative="1">
      <w:start w:val="1"/>
      <w:numFmt w:val="bullet"/>
      <w:lvlText w:val="•"/>
      <w:lvlJc w:val="left"/>
      <w:pPr>
        <w:tabs>
          <w:tab w:val="num" w:pos="5760"/>
        </w:tabs>
        <w:ind w:left="5760" w:hanging="360"/>
      </w:pPr>
      <w:rPr>
        <w:rFonts w:ascii="Arial" w:hAnsi="Arial" w:hint="default"/>
      </w:rPr>
    </w:lvl>
    <w:lvl w:ilvl="8" w:tplc="B5AC02F4" w:tentative="1">
      <w:start w:val="1"/>
      <w:numFmt w:val="bullet"/>
      <w:lvlText w:val="•"/>
      <w:lvlJc w:val="left"/>
      <w:pPr>
        <w:tabs>
          <w:tab w:val="num" w:pos="6480"/>
        </w:tabs>
        <w:ind w:left="6480" w:hanging="360"/>
      </w:pPr>
      <w:rPr>
        <w:rFonts w:ascii="Arial" w:hAnsi="Arial" w:hint="default"/>
      </w:rPr>
    </w:lvl>
  </w:abstractNum>
  <w:abstractNum w:abstractNumId="20">
    <w:nsid w:val="36150CDA"/>
    <w:multiLevelType w:val="hybridMultilevel"/>
    <w:tmpl w:val="89388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D65D15"/>
    <w:multiLevelType w:val="hybridMultilevel"/>
    <w:tmpl w:val="860A8DC4"/>
    <w:lvl w:ilvl="0" w:tplc="43D6C45C">
      <w:start w:val="1"/>
      <w:numFmt w:val="bullet"/>
      <w:lvlText w:val="•"/>
      <w:lvlJc w:val="left"/>
      <w:pPr>
        <w:tabs>
          <w:tab w:val="num" w:pos="720"/>
        </w:tabs>
        <w:ind w:left="720" w:hanging="360"/>
      </w:pPr>
      <w:rPr>
        <w:rFonts w:ascii="Arial" w:hAnsi="Arial" w:hint="default"/>
      </w:rPr>
    </w:lvl>
    <w:lvl w:ilvl="1" w:tplc="9E9084D4" w:tentative="1">
      <w:start w:val="1"/>
      <w:numFmt w:val="bullet"/>
      <w:lvlText w:val="•"/>
      <w:lvlJc w:val="left"/>
      <w:pPr>
        <w:tabs>
          <w:tab w:val="num" w:pos="1440"/>
        </w:tabs>
        <w:ind w:left="1440" w:hanging="360"/>
      </w:pPr>
      <w:rPr>
        <w:rFonts w:ascii="Arial" w:hAnsi="Arial" w:hint="default"/>
      </w:rPr>
    </w:lvl>
    <w:lvl w:ilvl="2" w:tplc="43A816B4" w:tentative="1">
      <w:start w:val="1"/>
      <w:numFmt w:val="bullet"/>
      <w:lvlText w:val="•"/>
      <w:lvlJc w:val="left"/>
      <w:pPr>
        <w:tabs>
          <w:tab w:val="num" w:pos="2160"/>
        </w:tabs>
        <w:ind w:left="2160" w:hanging="360"/>
      </w:pPr>
      <w:rPr>
        <w:rFonts w:ascii="Arial" w:hAnsi="Arial" w:hint="default"/>
      </w:rPr>
    </w:lvl>
    <w:lvl w:ilvl="3" w:tplc="568A6EA2" w:tentative="1">
      <w:start w:val="1"/>
      <w:numFmt w:val="bullet"/>
      <w:lvlText w:val="•"/>
      <w:lvlJc w:val="left"/>
      <w:pPr>
        <w:tabs>
          <w:tab w:val="num" w:pos="2880"/>
        </w:tabs>
        <w:ind w:left="2880" w:hanging="360"/>
      </w:pPr>
      <w:rPr>
        <w:rFonts w:ascii="Arial" w:hAnsi="Arial" w:hint="default"/>
      </w:rPr>
    </w:lvl>
    <w:lvl w:ilvl="4" w:tplc="D3FAB76C" w:tentative="1">
      <w:start w:val="1"/>
      <w:numFmt w:val="bullet"/>
      <w:lvlText w:val="•"/>
      <w:lvlJc w:val="left"/>
      <w:pPr>
        <w:tabs>
          <w:tab w:val="num" w:pos="3600"/>
        </w:tabs>
        <w:ind w:left="3600" w:hanging="360"/>
      </w:pPr>
      <w:rPr>
        <w:rFonts w:ascii="Arial" w:hAnsi="Arial" w:hint="default"/>
      </w:rPr>
    </w:lvl>
    <w:lvl w:ilvl="5" w:tplc="1902A624" w:tentative="1">
      <w:start w:val="1"/>
      <w:numFmt w:val="bullet"/>
      <w:lvlText w:val="•"/>
      <w:lvlJc w:val="left"/>
      <w:pPr>
        <w:tabs>
          <w:tab w:val="num" w:pos="4320"/>
        </w:tabs>
        <w:ind w:left="4320" w:hanging="360"/>
      </w:pPr>
      <w:rPr>
        <w:rFonts w:ascii="Arial" w:hAnsi="Arial" w:hint="default"/>
      </w:rPr>
    </w:lvl>
    <w:lvl w:ilvl="6" w:tplc="4300AF26" w:tentative="1">
      <w:start w:val="1"/>
      <w:numFmt w:val="bullet"/>
      <w:lvlText w:val="•"/>
      <w:lvlJc w:val="left"/>
      <w:pPr>
        <w:tabs>
          <w:tab w:val="num" w:pos="5040"/>
        </w:tabs>
        <w:ind w:left="5040" w:hanging="360"/>
      </w:pPr>
      <w:rPr>
        <w:rFonts w:ascii="Arial" w:hAnsi="Arial" w:hint="default"/>
      </w:rPr>
    </w:lvl>
    <w:lvl w:ilvl="7" w:tplc="CDA84E56" w:tentative="1">
      <w:start w:val="1"/>
      <w:numFmt w:val="bullet"/>
      <w:lvlText w:val="•"/>
      <w:lvlJc w:val="left"/>
      <w:pPr>
        <w:tabs>
          <w:tab w:val="num" w:pos="5760"/>
        </w:tabs>
        <w:ind w:left="5760" w:hanging="360"/>
      </w:pPr>
      <w:rPr>
        <w:rFonts w:ascii="Arial" w:hAnsi="Arial" w:hint="default"/>
      </w:rPr>
    </w:lvl>
    <w:lvl w:ilvl="8" w:tplc="BFFE2220" w:tentative="1">
      <w:start w:val="1"/>
      <w:numFmt w:val="bullet"/>
      <w:lvlText w:val="•"/>
      <w:lvlJc w:val="left"/>
      <w:pPr>
        <w:tabs>
          <w:tab w:val="num" w:pos="6480"/>
        </w:tabs>
        <w:ind w:left="6480" w:hanging="360"/>
      </w:pPr>
      <w:rPr>
        <w:rFonts w:ascii="Arial" w:hAnsi="Arial" w:hint="default"/>
      </w:rPr>
    </w:lvl>
  </w:abstractNum>
  <w:abstractNum w:abstractNumId="22">
    <w:nsid w:val="38F253C2"/>
    <w:multiLevelType w:val="hybridMultilevel"/>
    <w:tmpl w:val="2010589E"/>
    <w:lvl w:ilvl="0" w:tplc="3BD001B8">
      <w:start w:val="1"/>
      <w:numFmt w:val="bullet"/>
      <w:lvlText w:val="•"/>
      <w:lvlJc w:val="left"/>
      <w:pPr>
        <w:tabs>
          <w:tab w:val="num" w:pos="720"/>
        </w:tabs>
        <w:ind w:left="720" w:hanging="360"/>
      </w:pPr>
      <w:rPr>
        <w:rFonts w:ascii="Arial" w:hAnsi="Arial" w:hint="default"/>
      </w:rPr>
    </w:lvl>
    <w:lvl w:ilvl="1" w:tplc="5138236E" w:tentative="1">
      <w:start w:val="1"/>
      <w:numFmt w:val="bullet"/>
      <w:lvlText w:val="•"/>
      <w:lvlJc w:val="left"/>
      <w:pPr>
        <w:tabs>
          <w:tab w:val="num" w:pos="1440"/>
        </w:tabs>
        <w:ind w:left="1440" w:hanging="360"/>
      </w:pPr>
      <w:rPr>
        <w:rFonts w:ascii="Arial" w:hAnsi="Arial" w:hint="default"/>
      </w:rPr>
    </w:lvl>
    <w:lvl w:ilvl="2" w:tplc="94CE31D0" w:tentative="1">
      <w:start w:val="1"/>
      <w:numFmt w:val="bullet"/>
      <w:lvlText w:val="•"/>
      <w:lvlJc w:val="left"/>
      <w:pPr>
        <w:tabs>
          <w:tab w:val="num" w:pos="2160"/>
        </w:tabs>
        <w:ind w:left="2160" w:hanging="360"/>
      </w:pPr>
      <w:rPr>
        <w:rFonts w:ascii="Arial" w:hAnsi="Arial" w:hint="default"/>
      </w:rPr>
    </w:lvl>
    <w:lvl w:ilvl="3" w:tplc="649C4DAC" w:tentative="1">
      <w:start w:val="1"/>
      <w:numFmt w:val="bullet"/>
      <w:lvlText w:val="•"/>
      <w:lvlJc w:val="left"/>
      <w:pPr>
        <w:tabs>
          <w:tab w:val="num" w:pos="2880"/>
        </w:tabs>
        <w:ind w:left="2880" w:hanging="360"/>
      </w:pPr>
      <w:rPr>
        <w:rFonts w:ascii="Arial" w:hAnsi="Arial" w:hint="default"/>
      </w:rPr>
    </w:lvl>
    <w:lvl w:ilvl="4" w:tplc="437A343C" w:tentative="1">
      <w:start w:val="1"/>
      <w:numFmt w:val="bullet"/>
      <w:lvlText w:val="•"/>
      <w:lvlJc w:val="left"/>
      <w:pPr>
        <w:tabs>
          <w:tab w:val="num" w:pos="3600"/>
        </w:tabs>
        <w:ind w:left="3600" w:hanging="360"/>
      </w:pPr>
      <w:rPr>
        <w:rFonts w:ascii="Arial" w:hAnsi="Arial" w:hint="default"/>
      </w:rPr>
    </w:lvl>
    <w:lvl w:ilvl="5" w:tplc="4C306400" w:tentative="1">
      <w:start w:val="1"/>
      <w:numFmt w:val="bullet"/>
      <w:lvlText w:val="•"/>
      <w:lvlJc w:val="left"/>
      <w:pPr>
        <w:tabs>
          <w:tab w:val="num" w:pos="4320"/>
        </w:tabs>
        <w:ind w:left="4320" w:hanging="360"/>
      </w:pPr>
      <w:rPr>
        <w:rFonts w:ascii="Arial" w:hAnsi="Arial" w:hint="default"/>
      </w:rPr>
    </w:lvl>
    <w:lvl w:ilvl="6" w:tplc="AF04BC2C" w:tentative="1">
      <w:start w:val="1"/>
      <w:numFmt w:val="bullet"/>
      <w:lvlText w:val="•"/>
      <w:lvlJc w:val="left"/>
      <w:pPr>
        <w:tabs>
          <w:tab w:val="num" w:pos="5040"/>
        </w:tabs>
        <w:ind w:left="5040" w:hanging="360"/>
      </w:pPr>
      <w:rPr>
        <w:rFonts w:ascii="Arial" w:hAnsi="Arial" w:hint="default"/>
      </w:rPr>
    </w:lvl>
    <w:lvl w:ilvl="7" w:tplc="71D8DAD2" w:tentative="1">
      <w:start w:val="1"/>
      <w:numFmt w:val="bullet"/>
      <w:lvlText w:val="•"/>
      <w:lvlJc w:val="left"/>
      <w:pPr>
        <w:tabs>
          <w:tab w:val="num" w:pos="5760"/>
        </w:tabs>
        <w:ind w:left="5760" w:hanging="360"/>
      </w:pPr>
      <w:rPr>
        <w:rFonts w:ascii="Arial" w:hAnsi="Arial" w:hint="default"/>
      </w:rPr>
    </w:lvl>
    <w:lvl w:ilvl="8" w:tplc="6DE44D3E" w:tentative="1">
      <w:start w:val="1"/>
      <w:numFmt w:val="bullet"/>
      <w:lvlText w:val="•"/>
      <w:lvlJc w:val="left"/>
      <w:pPr>
        <w:tabs>
          <w:tab w:val="num" w:pos="6480"/>
        </w:tabs>
        <w:ind w:left="6480" w:hanging="360"/>
      </w:pPr>
      <w:rPr>
        <w:rFonts w:ascii="Arial" w:hAnsi="Arial" w:hint="default"/>
      </w:rPr>
    </w:lvl>
  </w:abstractNum>
  <w:abstractNum w:abstractNumId="23">
    <w:nsid w:val="3BE33CCE"/>
    <w:multiLevelType w:val="hybridMultilevel"/>
    <w:tmpl w:val="C5B6949E"/>
    <w:lvl w:ilvl="0" w:tplc="BF7C77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302329"/>
    <w:multiLevelType w:val="hybridMultilevel"/>
    <w:tmpl w:val="4BA6AEE2"/>
    <w:lvl w:ilvl="0" w:tplc="C1820FE4">
      <w:start w:val="1"/>
      <w:numFmt w:val="bullet"/>
      <w:lvlText w:val="-"/>
      <w:lvlJc w:val="left"/>
      <w:pPr>
        <w:tabs>
          <w:tab w:val="num" w:pos="720"/>
        </w:tabs>
        <w:ind w:left="720" w:hanging="360"/>
      </w:pPr>
      <w:rPr>
        <w:rFonts w:ascii="Century Gothic" w:hAnsi="Century Gothic" w:hint="default"/>
      </w:rPr>
    </w:lvl>
    <w:lvl w:ilvl="1" w:tplc="144266C0">
      <w:start w:val="1"/>
      <w:numFmt w:val="bullet"/>
      <w:lvlText w:val="-"/>
      <w:lvlJc w:val="left"/>
      <w:pPr>
        <w:tabs>
          <w:tab w:val="num" w:pos="1440"/>
        </w:tabs>
        <w:ind w:left="1440" w:hanging="360"/>
      </w:pPr>
      <w:rPr>
        <w:rFonts w:ascii="Century Gothic" w:hAnsi="Century Gothic" w:hint="default"/>
      </w:rPr>
    </w:lvl>
    <w:lvl w:ilvl="2" w:tplc="3F5886CC" w:tentative="1">
      <w:start w:val="1"/>
      <w:numFmt w:val="bullet"/>
      <w:lvlText w:val="-"/>
      <w:lvlJc w:val="left"/>
      <w:pPr>
        <w:tabs>
          <w:tab w:val="num" w:pos="2160"/>
        </w:tabs>
        <w:ind w:left="2160" w:hanging="360"/>
      </w:pPr>
      <w:rPr>
        <w:rFonts w:ascii="Century Gothic" w:hAnsi="Century Gothic" w:hint="default"/>
      </w:rPr>
    </w:lvl>
    <w:lvl w:ilvl="3" w:tplc="D2FA6528" w:tentative="1">
      <w:start w:val="1"/>
      <w:numFmt w:val="bullet"/>
      <w:lvlText w:val="-"/>
      <w:lvlJc w:val="left"/>
      <w:pPr>
        <w:tabs>
          <w:tab w:val="num" w:pos="2880"/>
        </w:tabs>
        <w:ind w:left="2880" w:hanging="360"/>
      </w:pPr>
      <w:rPr>
        <w:rFonts w:ascii="Century Gothic" w:hAnsi="Century Gothic" w:hint="default"/>
      </w:rPr>
    </w:lvl>
    <w:lvl w:ilvl="4" w:tplc="4892597A" w:tentative="1">
      <w:start w:val="1"/>
      <w:numFmt w:val="bullet"/>
      <w:lvlText w:val="-"/>
      <w:lvlJc w:val="left"/>
      <w:pPr>
        <w:tabs>
          <w:tab w:val="num" w:pos="3600"/>
        </w:tabs>
        <w:ind w:left="3600" w:hanging="360"/>
      </w:pPr>
      <w:rPr>
        <w:rFonts w:ascii="Century Gothic" w:hAnsi="Century Gothic" w:hint="default"/>
      </w:rPr>
    </w:lvl>
    <w:lvl w:ilvl="5" w:tplc="F1641476" w:tentative="1">
      <w:start w:val="1"/>
      <w:numFmt w:val="bullet"/>
      <w:lvlText w:val="-"/>
      <w:lvlJc w:val="left"/>
      <w:pPr>
        <w:tabs>
          <w:tab w:val="num" w:pos="4320"/>
        </w:tabs>
        <w:ind w:left="4320" w:hanging="360"/>
      </w:pPr>
      <w:rPr>
        <w:rFonts w:ascii="Century Gothic" w:hAnsi="Century Gothic" w:hint="default"/>
      </w:rPr>
    </w:lvl>
    <w:lvl w:ilvl="6" w:tplc="6E8C524C" w:tentative="1">
      <w:start w:val="1"/>
      <w:numFmt w:val="bullet"/>
      <w:lvlText w:val="-"/>
      <w:lvlJc w:val="left"/>
      <w:pPr>
        <w:tabs>
          <w:tab w:val="num" w:pos="5040"/>
        </w:tabs>
        <w:ind w:left="5040" w:hanging="360"/>
      </w:pPr>
      <w:rPr>
        <w:rFonts w:ascii="Century Gothic" w:hAnsi="Century Gothic" w:hint="default"/>
      </w:rPr>
    </w:lvl>
    <w:lvl w:ilvl="7" w:tplc="97644560" w:tentative="1">
      <w:start w:val="1"/>
      <w:numFmt w:val="bullet"/>
      <w:lvlText w:val="-"/>
      <w:lvlJc w:val="left"/>
      <w:pPr>
        <w:tabs>
          <w:tab w:val="num" w:pos="5760"/>
        </w:tabs>
        <w:ind w:left="5760" w:hanging="360"/>
      </w:pPr>
      <w:rPr>
        <w:rFonts w:ascii="Century Gothic" w:hAnsi="Century Gothic" w:hint="default"/>
      </w:rPr>
    </w:lvl>
    <w:lvl w:ilvl="8" w:tplc="C84C9E04" w:tentative="1">
      <w:start w:val="1"/>
      <w:numFmt w:val="bullet"/>
      <w:lvlText w:val="-"/>
      <w:lvlJc w:val="left"/>
      <w:pPr>
        <w:tabs>
          <w:tab w:val="num" w:pos="6480"/>
        </w:tabs>
        <w:ind w:left="6480" w:hanging="360"/>
      </w:pPr>
      <w:rPr>
        <w:rFonts w:ascii="Century Gothic" w:hAnsi="Century Gothic" w:hint="default"/>
      </w:rPr>
    </w:lvl>
  </w:abstractNum>
  <w:abstractNum w:abstractNumId="25">
    <w:nsid w:val="438E52FD"/>
    <w:multiLevelType w:val="hybridMultilevel"/>
    <w:tmpl w:val="F3DC0290"/>
    <w:lvl w:ilvl="0" w:tplc="A942F62A">
      <w:start w:val="1"/>
      <w:numFmt w:val="bullet"/>
      <w:lvlText w:val="•"/>
      <w:lvlJc w:val="left"/>
      <w:pPr>
        <w:tabs>
          <w:tab w:val="num" w:pos="720"/>
        </w:tabs>
        <w:ind w:left="720" w:hanging="360"/>
      </w:pPr>
      <w:rPr>
        <w:rFonts w:ascii="Arial" w:hAnsi="Arial" w:hint="default"/>
      </w:rPr>
    </w:lvl>
    <w:lvl w:ilvl="1" w:tplc="5D2CC58E" w:tentative="1">
      <w:start w:val="1"/>
      <w:numFmt w:val="bullet"/>
      <w:lvlText w:val="•"/>
      <w:lvlJc w:val="left"/>
      <w:pPr>
        <w:tabs>
          <w:tab w:val="num" w:pos="1440"/>
        </w:tabs>
        <w:ind w:left="1440" w:hanging="360"/>
      </w:pPr>
      <w:rPr>
        <w:rFonts w:ascii="Arial" w:hAnsi="Arial" w:hint="default"/>
      </w:rPr>
    </w:lvl>
    <w:lvl w:ilvl="2" w:tplc="6FB045E8" w:tentative="1">
      <w:start w:val="1"/>
      <w:numFmt w:val="bullet"/>
      <w:lvlText w:val="•"/>
      <w:lvlJc w:val="left"/>
      <w:pPr>
        <w:tabs>
          <w:tab w:val="num" w:pos="2160"/>
        </w:tabs>
        <w:ind w:left="2160" w:hanging="360"/>
      </w:pPr>
      <w:rPr>
        <w:rFonts w:ascii="Arial" w:hAnsi="Arial" w:hint="default"/>
      </w:rPr>
    </w:lvl>
    <w:lvl w:ilvl="3" w:tplc="66BEDBE8" w:tentative="1">
      <w:start w:val="1"/>
      <w:numFmt w:val="bullet"/>
      <w:lvlText w:val="•"/>
      <w:lvlJc w:val="left"/>
      <w:pPr>
        <w:tabs>
          <w:tab w:val="num" w:pos="2880"/>
        </w:tabs>
        <w:ind w:left="2880" w:hanging="360"/>
      </w:pPr>
      <w:rPr>
        <w:rFonts w:ascii="Arial" w:hAnsi="Arial" w:hint="default"/>
      </w:rPr>
    </w:lvl>
    <w:lvl w:ilvl="4" w:tplc="FCEC739E" w:tentative="1">
      <w:start w:val="1"/>
      <w:numFmt w:val="bullet"/>
      <w:lvlText w:val="•"/>
      <w:lvlJc w:val="left"/>
      <w:pPr>
        <w:tabs>
          <w:tab w:val="num" w:pos="3600"/>
        </w:tabs>
        <w:ind w:left="3600" w:hanging="360"/>
      </w:pPr>
      <w:rPr>
        <w:rFonts w:ascii="Arial" w:hAnsi="Arial" w:hint="default"/>
      </w:rPr>
    </w:lvl>
    <w:lvl w:ilvl="5" w:tplc="FF92107E" w:tentative="1">
      <w:start w:val="1"/>
      <w:numFmt w:val="bullet"/>
      <w:lvlText w:val="•"/>
      <w:lvlJc w:val="left"/>
      <w:pPr>
        <w:tabs>
          <w:tab w:val="num" w:pos="4320"/>
        </w:tabs>
        <w:ind w:left="4320" w:hanging="360"/>
      </w:pPr>
      <w:rPr>
        <w:rFonts w:ascii="Arial" w:hAnsi="Arial" w:hint="default"/>
      </w:rPr>
    </w:lvl>
    <w:lvl w:ilvl="6" w:tplc="25CECC70" w:tentative="1">
      <w:start w:val="1"/>
      <w:numFmt w:val="bullet"/>
      <w:lvlText w:val="•"/>
      <w:lvlJc w:val="left"/>
      <w:pPr>
        <w:tabs>
          <w:tab w:val="num" w:pos="5040"/>
        </w:tabs>
        <w:ind w:left="5040" w:hanging="360"/>
      </w:pPr>
      <w:rPr>
        <w:rFonts w:ascii="Arial" w:hAnsi="Arial" w:hint="default"/>
      </w:rPr>
    </w:lvl>
    <w:lvl w:ilvl="7" w:tplc="6C42A496" w:tentative="1">
      <w:start w:val="1"/>
      <w:numFmt w:val="bullet"/>
      <w:lvlText w:val="•"/>
      <w:lvlJc w:val="left"/>
      <w:pPr>
        <w:tabs>
          <w:tab w:val="num" w:pos="5760"/>
        </w:tabs>
        <w:ind w:left="5760" w:hanging="360"/>
      </w:pPr>
      <w:rPr>
        <w:rFonts w:ascii="Arial" w:hAnsi="Arial" w:hint="default"/>
      </w:rPr>
    </w:lvl>
    <w:lvl w:ilvl="8" w:tplc="8AFC5EF6" w:tentative="1">
      <w:start w:val="1"/>
      <w:numFmt w:val="bullet"/>
      <w:lvlText w:val="•"/>
      <w:lvlJc w:val="left"/>
      <w:pPr>
        <w:tabs>
          <w:tab w:val="num" w:pos="6480"/>
        </w:tabs>
        <w:ind w:left="6480" w:hanging="360"/>
      </w:pPr>
      <w:rPr>
        <w:rFonts w:ascii="Arial" w:hAnsi="Arial" w:hint="default"/>
      </w:rPr>
    </w:lvl>
  </w:abstractNum>
  <w:abstractNum w:abstractNumId="26">
    <w:nsid w:val="4ADF2251"/>
    <w:multiLevelType w:val="hybridMultilevel"/>
    <w:tmpl w:val="74601944"/>
    <w:lvl w:ilvl="0" w:tplc="8AEE3968">
      <w:start w:val="1"/>
      <w:numFmt w:val="bullet"/>
      <w:lvlText w:val="•"/>
      <w:lvlJc w:val="left"/>
      <w:pPr>
        <w:tabs>
          <w:tab w:val="num" w:pos="720"/>
        </w:tabs>
        <w:ind w:left="720" w:hanging="360"/>
      </w:pPr>
      <w:rPr>
        <w:rFonts w:ascii="Arial" w:hAnsi="Arial" w:hint="default"/>
      </w:rPr>
    </w:lvl>
    <w:lvl w:ilvl="1" w:tplc="AF12EBC4" w:tentative="1">
      <w:start w:val="1"/>
      <w:numFmt w:val="bullet"/>
      <w:lvlText w:val="•"/>
      <w:lvlJc w:val="left"/>
      <w:pPr>
        <w:tabs>
          <w:tab w:val="num" w:pos="1440"/>
        </w:tabs>
        <w:ind w:left="1440" w:hanging="360"/>
      </w:pPr>
      <w:rPr>
        <w:rFonts w:ascii="Arial" w:hAnsi="Arial" w:hint="default"/>
      </w:rPr>
    </w:lvl>
    <w:lvl w:ilvl="2" w:tplc="67DA7E72" w:tentative="1">
      <w:start w:val="1"/>
      <w:numFmt w:val="bullet"/>
      <w:lvlText w:val="•"/>
      <w:lvlJc w:val="left"/>
      <w:pPr>
        <w:tabs>
          <w:tab w:val="num" w:pos="2160"/>
        </w:tabs>
        <w:ind w:left="2160" w:hanging="360"/>
      </w:pPr>
      <w:rPr>
        <w:rFonts w:ascii="Arial" w:hAnsi="Arial" w:hint="default"/>
      </w:rPr>
    </w:lvl>
    <w:lvl w:ilvl="3" w:tplc="72801CA2" w:tentative="1">
      <w:start w:val="1"/>
      <w:numFmt w:val="bullet"/>
      <w:lvlText w:val="•"/>
      <w:lvlJc w:val="left"/>
      <w:pPr>
        <w:tabs>
          <w:tab w:val="num" w:pos="2880"/>
        </w:tabs>
        <w:ind w:left="2880" w:hanging="360"/>
      </w:pPr>
      <w:rPr>
        <w:rFonts w:ascii="Arial" w:hAnsi="Arial" w:hint="default"/>
      </w:rPr>
    </w:lvl>
    <w:lvl w:ilvl="4" w:tplc="E0B07226" w:tentative="1">
      <w:start w:val="1"/>
      <w:numFmt w:val="bullet"/>
      <w:lvlText w:val="•"/>
      <w:lvlJc w:val="left"/>
      <w:pPr>
        <w:tabs>
          <w:tab w:val="num" w:pos="3600"/>
        </w:tabs>
        <w:ind w:left="3600" w:hanging="360"/>
      </w:pPr>
      <w:rPr>
        <w:rFonts w:ascii="Arial" w:hAnsi="Arial" w:hint="default"/>
      </w:rPr>
    </w:lvl>
    <w:lvl w:ilvl="5" w:tplc="873EFED2" w:tentative="1">
      <w:start w:val="1"/>
      <w:numFmt w:val="bullet"/>
      <w:lvlText w:val="•"/>
      <w:lvlJc w:val="left"/>
      <w:pPr>
        <w:tabs>
          <w:tab w:val="num" w:pos="4320"/>
        </w:tabs>
        <w:ind w:left="4320" w:hanging="360"/>
      </w:pPr>
      <w:rPr>
        <w:rFonts w:ascii="Arial" w:hAnsi="Arial" w:hint="default"/>
      </w:rPr>
    </w:lvl>
    <w:lvl w:ilvl="6" w:tplc="5FE66B9A" w:tentative="1">
      <w:start w:val="1"/>
      <w:numFmt w:val="bullet"/>
      <w:lvlText w:val="•"/>
      <w:lvlJc w:val="left"/>
      <w:pPr>
        <w:tabs>
          <w:tab w:val="num" w:pos="5040"/>
        </w:tabs>
        <w:ind w:left="5040" w:hanging="360"/>
      </w:pPr>
      <w:rPr>
        <w:rFonts w:ascii="Arial" w:hAnsi="Arial" w:hint="default"/>
      </w:rPr>
    </w:lvl>
    <w:lvl w:ilvl="7" w:tplc="91CEF19E" w:tentative="1">
      <w:start w:val="1"/>
      <w:numFmt w:val="bullet"/>
      <w:lvlText w:val="•"/>
      <w:lvlJc w:val="left"/>
      <w:pPr>
        <w:tabs>
          <w:tab w:val="num" w:pos="5760"/>
        </w:tabs>
        <w:ind w:left="5760" w:hanging="360"/>
      </w:pPr>
      <w:rPr>
        <w:rFonts w:ascii="Arial" w:hAnsi="Arial" w:hint="default"/>
      </w:rPr>
    </w:lvl>
    <w:lvl w:ilvl="8" w:tplc="D3C4A632" w:tentative="1">
      <w:start w:val="1"/>
      <w:numFmt w:val="bullet"/>
      <w:lvlText w:val="•"/>
      <w:lvlJc w:val="left"/>
      <w:pPr>
        <w:tabs>
          <w:tab w:val="num" w:pos="6480"/>
        </w:tabs>
        <w:ind w:left="6480" w:hanging="360"/>
      </w:pPr>
      <w:rPr>
        <w:rFonts w:ascii="Arial" w:hAnsi="Arial" w:hint="default"/>
      </w:rPr>
    </w:lvl>
  </w:abstractNum>
  <w:abstractNum w:abstractNumId="27">
    <w:nsid w:val="4B070AC0"/>
    <w:multiLevelType w:val="hybridMultilevel"/>
    <w:tmpl w:val="193ECDE0"/>
    <w:lvl w:ilvl="0" w:tplc="C284F656">
      <w:start w:val="1"/>
      <w:numFmt w:val="bullet"/>
      <w:lvlText w:val="•"/>
      <w:lvlJc w:val="left"/>
      <w:pPr>
        <w:tabs>
          <w:tab w:val="num" w:pos="720"/>
        </w:tabs>
        <w:ind w:left="720" w:hanging="360"/>
      </w:pPr>
      <w:rPr>
        <w:rFonts w:ascii="Arial" w:hAnsi="Arial" w:hint="default"/>
      </w:rPr>
    </w:lvl>
    <w:lvl w:ilvl="1" w:tplc="03BC9396" w:tentative="1">
      <w:start w:val="1"/>
      <w:numFmt w:val="bullet"/>
      <w:lvlText w:val="•"/>
      <w:lvlJc w:val="left"/>
      <w:pPr>
        <w:tabs>
          <w:tab w:val="num" w:pos="1440"/>
        </w:tabs>
        <w:ind w:left="1440" w:hanging="360"/>
      </w:pPr>
      <w:rPr>
        <w:rFonts w:ascii="Arial" w:hAnsi="Arial" w:hint="default"/>
      </w:rPr>
    </w:lvl>
    <w:lvl w:ilvl="2" w:tplc="5BBA74C0" w:tentative="1">
      <w:start w:val="1"/>
      <w:numFmt w:val="bullet"/>
      <w:lvlText w:val="•"/>
      <w:lvlJc w:val="left"/>
      <w:pPr>
        <w:tabs>
          <w:tab w:val="num" w:pos="2160"/>
        </w:tabs>
        <w:ind w:left="2160" w:hanging="360"/>
      </w:pPr>
      <w:rPr>
        <w:rFonts w:ascii="Arial" w:hAnsi="Arial" w:hint="default"/>
      </w:rPr>
    </w:lvl>
    <w:lvl w:ilvl="3" w:tplc="4F80618C" w:tentative="1">
      <w:start w:val="1"/>
      <w:numFmt w:val="bullet"/>
      <w:lvlText w:val="•"/>
      <w:lvlJc w:val="left"/>
      <w:pPr>
        <w:tabs>
          <w:tab w:val="num" w:pos="2880"/>
        </w:tabs>
        <w:ind w:left="2880" w:hanging="360"/>
      </w:pPr>
      <w:rPr>
        <w:rFonts w:ascii="Arial" w:hAnsi="Arial" w:hint="default"/>
      </w:rPr>
    </w:lvl>
    <w:lvl w:ilvl="4" w:tplc="C2A6CCC8" w:tentative="1">
      <w:start w:val="1"/>
      <w:numFmt w:val="bullet"/>
      <w:lvlText w:val="•"/>
      <w:lvlJc w:val="left"/>
      <w:pPr>
        <w:tabs>
          <w:tab w:val="num" w:pos="3600"/>
        </w:tabs>
        <w:ind w:left="3600" w:hanging="360"/>
      </w:pPr>
      <w:rPr>
        <w:rFonts w:ascii="Arial" w:hAnsi="Arial" w:hint="default"/>
      </w:rPr>
    </w:lvl>
    <w:lvl w:ilvl="5" w:tplc="A7FE5CAC" w:tentative="1">
      <w:start w:val="1"/>
      <w:numFmt w:val="bullet"/>
      <w:lvlText w:val="•"/>
      <w:lvlJc w:val="left"/>
      <w:pPr>
        <w:tabs>
          <w:tab w:val="num" w:pos="4320"/>
        </w:tabs>
        <w:ind w:left="4320" w:hanging="360"/>
      </w:pPr>
      <w:rPr>
        <w:rFonts w:ascii="Arial" w:hAnsi="Arial" w:hint="default"/>
      </w:rPr>
    </w:lvl>
    <w:lvl w:ilvl="6" w:tplc="9C10823A" w:tentative="1">
      <w:start w:val="1"/>
      <w:numFmt w:val="bullet"/>
      <w:lvlText w:val="•"/>
      <w:lvlJc w:val="left"/>
      <w:pPr>
        <w:tabs>
          <w:tab w:val="num" w:pos="5040"/>
        </w:tabs>
        <w:ind w:left="5040" w:hanging="360"/>
      </w:pPr>
      <w:rPr>
        <w:rFonts w:ascii="Arial" w:hAnsi="Arial" w:hint="default"/>
      </w:rPr>
    </w:lvl>
    <w:lvl w:ilvl="7" w:tplc="6B6C902A" w:tentative="1">
      <w:start w:val="1"/>
      <w:numFmt w:val="bullet"/>
      <w:lvlText w:val="•"/>
      <w:lvlJc w:val="left"/>
      <w:pPr>
        <w:tabs>
          <w:tab w:val="num" w:pos="5760"/>
        </w:tabs>
        <w:ind w:left="5760" w:hanging="360"/>
      </w:pPr>
      <w:rPr>
        <w:rFonts w:ascii="Arial" w:hAnsi="Arial" w:hint="default"/>
      </w:rPr>
    </w:lvl>
    <w:lvl w:ilvl="8" w:tplc="21B80C7E" w:tentative="1">
      <w:start w:val="1"/>
      <w:numFmt w:val="bullet"/>
      <w:lvlText w:val="•"/>
      <w:lvlJc w:val="left"/>
      <w:pPr>
        <w:tabs>
          <w:tab w:val="num" w:pos="6480"/>
        </w:tabs>
        <w:ind w:left="6480" w:hanging="360"/>
      </w:pPr>
      <w:rPr>
        <w:rFonts w:ascii="Arial" w:hAnsi="Arial" w:hint="default"/>
      </w:rPr>
    </w:lvl>
  </w:abstractNum>
  <w:abstractNum w:abstractNumId="28">
    <w:nsid w:val="53FC41BF"/>
    <w:multiLevelType w:val="hybridMultilevel"/>
    <w:tmpl w:val="D7E2940A"/>
    <w:lvl w:ilvl="0" w:tplc="B0F8AC2C">
      <w:start w:val="1"/>
      <w:numFmt w:val="bullet"/>
      <w:lvlText w:val=""/>
      <w:lvlJc w:val="left"/>
      <w:pPr>
        <w:tabs>
          <w:tab w:val="num" w:pos="720"/>
        </w:tabs>
        <w:ind w:left="720" w:hanging="360"/>
      </w:pPr>
      <w:rPr>
        <w:rFonts w:ascii="Wingdings" w:hAnsi="Wingdings" w:hint="default"/>
      </w:rPr>
    </w:lvl>
    <w:lvl w:ilvl="1" w:tplc="BDAE51CA" w:tentative="1">
      <w:start w:val="1"/>
      <w:numFmt w:val="bullet"/>
      <w:lvlText w:val=""/>
      <w:lvlJc w:val="left"/>
      <w:pPr>
        <w:tabs>
          <w:tab w:val="num" w:pos="1440"/>
        </w:tabs>
        <w:ind w:left="1440" w:hanging="360"/>
      </w:pPr>
      <w:rPr>
        <w:rFonts w:ascii="Wingdings" w:hAnsi="Wingdings" w:hint="default"/>
      </w:rPr>
    </w:lvl>
    <w:lvl w:ilvl="2" w:tplc="3FD0622A" w:tentative="1">
      <w:start w:val="1"/>
      <w:numFmt w:val="bullet"/>
      <w:lvlText w:val=""/>
      <w:lvlJc w:val="left"/>
      <w:pPr>
        <w:tabs>
          <w:tab w:val="num" w:pos="2160"/>
        </w:tabs>
        <w:ind w:left="2160" w:hanging="360"/>
      </w:pPr>
      <w:rPr>
        <w:rFonts w:ascii="Wingdings" w:hAnsi="Wingdings" w:hint="default"/>
      </w:rPr>
    </w:lvl>
    <w:lvl w:ilvl="3" w:tplc="69E0550E" w:tentative="1">
      <w:start w:val="1"/>
      <w:numFmt w:val="bullet"/>
      <w:lvlText w:val=""/>
      <w:lvlJc w:val="left"/>
      <w:pPr>
        <w:tabs>
          <w:tab w:val="num" w:pos="2880"/>
        </w:tabs>
        <w:ind w:left="2880" w:hanging="360"/>
      </w:pPr>
      <w:rPr>
        <w:rFonts w:ascii="Wingdings" w:hAnsi="Wingdings" w:hint="default"/>
      </w:rPr>
    </w:lvl>
    <w:lvl w:ilvl="4" w:tplc="7D76B3B4" w:tentative="1">
      <w:start w:val="1"/>
      <w:numFmt w:val="bullet"/>
      <w:lvlText w:val=""/>
      <w:lvlJc w:val="left"/>
      <w:pPr>
        <w:tabs>
          <w:tab w:val="num" w:pos="3600"/>
        </w:tabs>
        <w:ind w:left="3600" w:hanging="360"/>
      </w:pPr>
      <w:rPr>
        <w:rFonts w:ascii="Wingdings" w:hAnsi="Wingdings" w:hint="default"/>
      </w:rPr>
    </w:lvl>
    <w:lvl w:ilvl="5" w:tplc="96BC2658" w:tentative="1">
      <w:start w:val="1"/>
      <w:numFmt w:val="bullet"/>
      <w:lvlText w:val=""/>
      <w:lvlJc w:val="left"/>
      <w:pPr>
        <w:tabs>
          <w:tab w:val="num" w:pos="4320"/>
        </w:tabs>
        <w:ind w:left="4320" w:hanging="360"/>
      </w:pPr>
      <w:rPr>
        <w:rFonts w:ascii="Wingdings" w:hAnsi="Wingdings" w:hint="default"/>
      </w:rPr>
    </w:lvl>
    <w:lvl w:ilvl="6" w:tplc="81040660" w:tentative="1">
      <w:start w:val="1"/>
      <w:numFmt w:val="bullet"/>
      <w:lvlText w:val=""/>
      <w:lvlJc w:val="left"/>
      <w:pPr>
        <w:tabs>
          <w:tab w:val="num" w:pos="5040"/>
        </w:tabs>
        <w:ind w:left="5040" w:hanging="360"/>
      </w:pPr>
      <w:rPr>
        <w:rFonts w:ascii="Wingdings" w:hAnsi="Wingdings" w:hint="default"/>
      </w:rPr>
    </w:lvl>
    <w:lvl w:ilvl="7" w:tplc="EE6EB49C" w:tentative="1">
      <w:start w:val="1"/>
      <w:numFmt w:val="bullet"/>
      <w:lvlText w:val=""/>
      <w:lvlJc w:val="left"/>
      <w:pPr>
        <w:tabs>
          <w:tab w:val="num" w:pos="5760"/>
        </w:tabs>
        <w:ind w:left="5760" w:hanging="360"/>
      </w:pPr>
      <w:rPr>
        <w:rFonts w:ascii="Wingdings" w:hAnsi="Wingdings" w:hint="default"/>
      </w:rPr>
    </w:lvl>
    <w:lvl w:ilvl="8" w:tplc="54E66320" w:tentative="1">
      <w:start w:val="1"/>
      <w:numFmt w:val="bullet"/>
      <w:lvlText w:val=""/>
      <w:lvlJc w:val="left"/>
      <w:pPr>
        <w:tabs>
          <w:tab w:val="num" w:pos="6480"/>
        </w:tabs>
        <w:ind w:left="6480" w:hanging="360"/>
      </w:pPr>
      <w:rPr>
        <w:rFonts w:ascii="Wingdings" w:hAnsi="Wingdings" w:hint="default"/>
      </w:rPr>
    </w:lvl>
  </w:abstractNum>
  <w:abstractNum w:abstractNumId="29">
    <w:nsid w:val="566475BE"/>
    <w:multiLevelType w:val="hybridMultilevel"/>
    <w:tmpl w:val="8D266EBC"/>
    <w:lvl w:ilvl="0" w:tplc="B2889F16">
      <w:start w:val="1"/>
      <w:numFmt w:val="bullet"/>
      <w:lvlText w:val="•"/>
      <w:lvlJc w:val="left"/>
      <w:pPr>
        <w:tabs>
          <w:tab w:val="num" w:pos="720"/>
        </w:tabs>
        <w:ind w:left="720" w:hanging="360"/>
      </w:pPr>
      <w:rPr>
        <w:rFonts w:ascii="Arial" w:hAnsi="Arial" w:hint="default"/>
      </w:rPr>
    </w:lvl>
    <w:lvl w:ilvl="1" w:tplc="AAB8DFB2" w:tentative="1">
      <w:start w:val="1"/>
      <w:numFmt w:val="bullet"/>
      <w:lvlText w:val="•"/>
      <w:lvlJc w:val="left"/>
      <w:pPr>
        <w:tabs>
          <w:tab w:val="num" w:pos="1440"/>
        </w:tabs>
        <w:ind w:left="1440" w:hanging="360"/>
      </w:pPr>
      <w:rPr>
        <w:rFonts w:ascii="Arial" w:hAnsi="Arial" w:hint="default"/>
      </w:rPr>
    </w:lvl>
    <w:lvl w:ilvl="2" w:tplc="4C1EAE10" w:tentative="1">
      <w:start w:val="1"/>
      <w:numFmt w:val="bullet"/>
      <w:lvlText w:val="•"/>
      <w:lvlJc w:val="left"/>
      <w:pPr>
        <w:tabs>
          <w:tab w:val="num" w:pos="2160"/>
        </w:tabs>
        <w:ind w:left="2160" w:hanging="360"/>
      </w:pPr>
      <w:rPr>
        <w:rFonts w:ascii="Arial" w:hAnsi="Arial" w:hint="default"/>
      </w:rPr>
    </w:lvl>
    <w:lvl w:ilvl="3" w:tplc="3BCC9154" w:tentative="1">
      <w:start w:val="1"/>
      <w:numFmt w:val="bullet"/>
      <w:lvlText w:val="•"/>
      <w:lvlJc w:val="left"/>
      <w:pPr>
        <w:tabs>
          <w:tab w:val="num" w:pos="2880"/>
        </w:tabs>
        <w:ind w:left="2880" w:hanging="360"/>
      </w:pPr>
      <w:rPr>
        <w:rFonts w:ascii="Arial" w:hAnsi="Arial" w:hint="default"/>
      </w:rPr>
    </w:lvl>
    <w:lvl w:ilvl="4" w:tplc="B6AEE498" w:tentative="1">
      <w:start w:val="1"/>
      <w:numFmt w:val="bullet"/>
      <w:lvlText w:val="•"/>
      <w:lvlJc w:val="left"/>
      <w:pPr>
        <w:tabs>
          <w:tab w:val="num" w:pos="3600"/>
        </w:tabs>
        <w:ind w:left="3600" w:hanging="360"/>
      </w:pPr>
      <w:rPr>
        <w:rFonts w:ascii="Arial" w:hAnsi="Arial" w:hint="default"/>
      </w:rPr>
    </w:lvl>
    <w:lvl w:ilvl="5" w:tplc="5AA61242" w:tentative="1">
      <w:start w:val="1"/>
      <w:numFmt w:val="bullet"/>
      <w:lvlText w:val="•"/>
      <w:lvlJc w:val="left"/>
      <w:pPr>
        <w:tabs>
          <w:tab w:val="num" w:pos="4320"/>
        </w:tabs>
        <w:ind w:left="4320" w:hanging="360"/>
      </w:pPr>
      <w:rPr>
        <w:rFonts w:ascii="Arial" w:hAnsi="Arial" w:hint="default"/>
      </w:rPr>
    </w:lvl>
    <w:lvl w:ilvl="6" w:tplc="CCD8F2B2" w:tentative="1">
      <w:start w:val="1"/>
      <w:numFmt w:val="bullet"/>
      <w:lvlText w:val="•"/>
      <w:lvlJc w:val="left"/>
      <w:pPr>
        <w:tabs>
          <w:tab w:val="num" w:pos="5040"/>
        </w:tabs>
        <w:ind w:left="5040" w:hanging="360"/>
      </w:pPr>
      <w:rPr>
        <w:rFonts w:ascii="Arial" w:hAnsi="Arial" w:hint="default"/>
      </w:rPr>
    </w:lvl>
    <w:lvl w:ilvl="7" w:tplc="405A3AC8" w:tentative="1">
      <w:start w:val="1"/>
      <w:numFmt w:val="bullet"/>
      <w:lvlText w:val="•"/>
      <w:lvlJc w:val="left"/>
      <w:pPr>
        <w:tabs>
          <w:tab w:val="num" w:pos="5760"/>
        </w:tabs>
        <w:ind w:left="5760" w:hanging="360"/>
      </w:pPr>
      <w:rPr>
        <w:rFonts w:ascii="Arial" w:hAnsi="Arial" w:hint="default"/>
      </w:rPr>
    </w:lvl>
    <w:lvl w:ilvl="8" w:tplc="554CE0BA" w:tentative="1">
      <w:start w:val="1"/>
      <w:numFmt w:val="bullet"/>
      <w:lvlText w:val="•"/>
      <w:lvlJc w:val="left"/>
      <w:pPr>
        <w:tabs>
          <w:tab w:val="num" w:pos="6480"/>
        </w:tabs>
        <w:ind w:left="6480" w:hanging="360"/>
      </w:pPr>
      <w:rPr>
        <w:rFonts w:ascii="Arial" w:hAnsi="Arial" w:hint="default"/>
      </w:rPr>
    </w:lvl>
  </w:abstractNum>
  <w:abstractNum w:abstractNumId="30">
    <w:nsid w:val="577446FF"/>
    <w:multiLevelType w:val="hybridMultilevel"/>
    <w:tmpl w:val="D85E362C"/>
    <w:lvl w:ilvl="0" w:tplc="9B106518">
      <w:start w:val="1"/>
      <w:numFmt w:val="bullet"/>
      <w:lvlText w:val=""/>
      <w:lvlJc w:val="left"/>
      <w:pPr>
        <w:tabs>
          <w:tab w:val="num" w:pos="720"/>
        </w:tabs>
        <w:ind w:left="720" w:hanging="360"/>
      </w:pPr>
      <w:rPr>
        <w:rFonts w:ascii="Wingdings" w:hAnsi="Wingdings" w:hint="default"/>
      </w:rPr>
    </w:lvl>
    <w:lvl w:ilvl="1" w:tplc="A2AE9F0A" w:tentative="1">
      <w:start w:val="1"/>
      <w:numFmt w:val="bullet"/>
      <w:lvlText w:val=""/>
      <w:lvlJc w:val="left"/>
      <w:pPr>
        <w:tabs>
          <w:tab w:val="num" w:pos="1440"/>
        </w:tabs>
        <w:ind w:left="1440" w:hanging="360"/>
      </w:pPr>
      <w:rPr>
        <w:rFonts w:ascii="Wingdings" w:hAnsi="Wingdings" w:hint="default"/>
      </w:rPr>
    </w:lvl>
    <w:lvl w:ilvl="2" w:tplc="D3E6BC28" w:tentative="1">
      <w:start w:val="1"/>
      <w:numFmt w:val="bullet"/>
      <w:lvlText w:val=""/>
      <w:lvlJc w:val="left"/>
      <w:pPr>
        <w:tabs>
          <w:tab w:val="num" w:pos="2160"/>
        </w:tabs>
        <w:ind w:left="2160" w:hanging="360"/>
      </w:pPr>
      <w:rPr>
        <w:rFonts w:ascii="Wingdings" w:hAnsi="Wingdings" w:hint="default"/>
      </w:rPr>
    </w:lvl>
    <w:lvl w:ilvl="3" w:tplc="D87A7EA6" w:tentative="1">
      <w:start w:val="1"/>
      <w:numFmt w:val="bullet"/>
      <w:lvlText w:val=""/>
      <w:lvlJc w:val="left"/>
      <w:pPr>
        <w:tabs>
          <w:tab w:val="num" w:pos="2880"/>
        </w:tabs>
        <w:ind w:left="2880" w:hanging="360"/>
      </w:pPr>
      <w:rPr>
        <w:rFonts w:ascii="Wingdings" w:hAnsi="Wingdings" w:hint="default"/>
      </w:rPr>
    </w:lvl>
    <w:lvl w:ilvl="4" w:tplc="12A6A71A" w:tentative="1">
      <w:start w:val="1"/>
      <w:numFmt w:val="bullet"/>
      <w:lvlText w:val=""/>
      <w:lvlJc w:val="left"/>
      <w:pPr>
        <w:tabs>
          <w:tab w:val="num" w:pos="3600"/>
        </w:tabs>
        <w:ind w:left="3600" w:hanging="360"/>
      </w:pPr>
      <w:rPr>
        <w:rFonts w:ascii="Wingdings" w:hAnsi="Wingdings" w:hint="default"/>
      </w:rPr>
    </w:lvl>
    <w:lvl w:ilvl="5" w:tplc="09CE83E2" w:tentative="1">
      <w:start w:val="1"/>
      <w:numFmt w:val="bullet"/>
      <w:lvlText w:val=""/>
      <w:lvlJc w:val="left"/>
      <w:pPr>
        <w:tabs>
          <w:tab w:val="num" w:pos="4320"/>
        </w:tabs>
        <w:ind w:left="4320" w:hanging="360"/>
      </w:pPr>
      <w:rPr>
        <w:rFonts w:ascii="Wingdings" w:hAnsi="Wingdings" w:hint="default"/>
      </w:rPr>
    </w:lvl>
    <w:lvl w:ilvl="6" w:tplc="10E470B6" w:tentative="1">
      <w:start w:val="1"/>
      <w:numFmt w:val="bullet"/>
      <w:lvlText w:val=""/>
      <w:lvlJc w:val="left"/>
      <w:pPr>
        <w:tabs>
          <w:tab w:val="num" w:pos="5040"/>
        </w:tabs>
        <w:ind w:left="5040" w:hanging="360"/>
      </w:pPr>
      <w:rPr>
        <w:rFonts w:ascii="Wingdings" w:hAnsi="Wingdings" w:hint="default"/>
      </w:rPr>
    </w:lvl>
    <w:lvl w:ilvl="7" w:tplc="825EC1A2" w:tentative="1">
      <w:start w:val="1"/>
      <w:numFmt w:val="bullet"/>
      <w:lvlText w:val=""/>
      <w:lvlJc w:val="left"/>
      <w:pPr>
        <w:tabs>
          <w:tab w:val="num" w:pos="5760"/>
        </w:tabs>
        <w:ind w:left="5760" w:hanging="360"/>
      </w:pPr>
      <w:rPr>
        <w:rFonts w:ascii="Wingdings" w:hAnsi="Wingdings" w:hint="default"/>
      </w:rPr>
    </w:lvl>
    <w:lvl w:ilvl="8" w:tplc="E4DEC2C0" w:tentative="1">
      <w:start w:val="1"/>
      <w:numFmt w:val="bullet"/>
      <w:lvlText w:val=""/>
      <w:lvlJc w:val="left"/>
      <w:pPr>
        <w:tabs>
          <w:tab w:val="num" w:pos="6480"/>
        </w:tabs>
        <w:ind w:left="6480" w:hanging="360"/>
      </w:pPr>
      <w:rPr>
        <w:rFonts w:ascii="Wingdings" w:hAnsi="Wingdings" w:hint="default"/>
      </w:rPr>
    </w:lvl>
  </w:abstractNum>
  <w:abstractNum w:abstractNumId="31">
    <w:nsid w:val="594C7BE9"/>
    <w:multiLevelType w:val="hybridMultilevel"/>
    <w:tmpl w:val="DFEC0D06"/>
    <w:lvl w:ilvl="0" w:tplc="242893F0">
      <w:start w:val="1"/>
      <w:numFmt w:val="bullet"/>
      <w:lvlText w:val="•"/>
      <w:lvlJc w:val="left"/>
      <w:pPr>
        <w:tabs>
          <w:tab w:val="num" w:pos="720"/>
        </w:tabs>
        <w:ind w:left="720" w:hanging="360"/>
      </w:pPr>
      <w:rPr>
        <w:rFonts w:ascii="Arial" w:hAnsi="Arial" w:hint="default"/>
      </w:rPr>
    </w:lvl>
    <w:lvl w:ilvl="1" w:tplc="CF5CA8AC" w:tentative="1">
      <w:start w:val="1"/>
      <w:numFmt w:val="bullet"/>
      <w:lvlText w:val="•"/>
      <w:lvlJc w:val="left"/>
      <w:pPr>
        <w:tabs>
          <w:tab w:val="num" w:pos="1440"/>
        </w:tabs>
        <w:ind w:left="1440" w:hanging="360"/>
      </w:pPr>
      <w:rPr>
        <w:rFonts w:ascii="Arial" w:hAnsi="Arial" w:hint="default"/>
      </w:rPr>
    </w:lvl>
    <w:lvl w:ilvl="2" w:tplc="4DCE3D02" w:tentative="1">
      <w:start w:val="1"/>
      <w:numFmt w:val="bullet"/>
      <w:lvlText w:val="•"/>
      <w:lvlJc w:val="left"/>
      <w:pPr>
        <w:tabs>
          <w:tab w:val="num" w:pos="2160"/>
        </w:tabs>
        <w:ind w:left="2160" w:hanging="360"/>
      </w:pPr>
      <w:rPr>
        <w:rFonts w:ascii="Arial" w:hAnsi="Arial" w:hint="default"/>
      </w:rPr>
    </w:lvl>
    <w:lvl w:ilvl="3" w:tplc="D42AE214" w:tentative="1">
      <w:start w:val="1"/>
      <w:numFmt w:val="bullet"/>
      <w:lvlText w:val="•"/>
      <w:lvlJc w:val="left"/>
      <w:pPr>
        <w:tabs>
          <w:tab w:val="num" w:pos="2880"/>
        </w:tabs>
        <w:ind w:left="2880" w:hanging="360"/>
      </w:pPr>
      <w:rPr>
        <w:rFonts w:ascii="Arial" w:hAnsi="Arial" w:hint="default"/>
      </w:rPr>
    </w:lvl>
    <w:lvl w:ilvl="4" w:tplc="99420C26" w:tentative="1">
      <w:start w:val="1"/>
      <w:numFmt w:val="bullet"/>
      <w:lvlText w:val="•"/>
      <w:lvlJc w:val="left"/>
      <w:pPr>
        <w:tabs>
          <w:tab w:val="num" w:pos="3600"/>
        </w:tabs>
        <w:ind w:left="3600" w:hanging="360"/>
      </w:pPr>
      <w:rPr>
        <w:rFonts w:ascii="Arial" w:hAnsi="Arial" w:hint="default"/>
      </w:rPr>
    </w:lvl>
    <w:lvl w:ilvl="5" w:tplc="6E8A1D18" w:tentative="1">
      <w:start w:val="1"/>
      <w:numFmt w:val="bullet"/>
      <w:lvlText w:val="•"/>
      <w:lvlJc w:val="left"/>
      <w:pPr>
        <w:tabs>
          <w:tab w:val="num" w:pos="4320"/>
        </w:tabs>
        <w:ind w:left="4320" w:hanging="360"/>
      </w:pPr>
      <w:rPr>
        <w:rFonts w:ascii="Arial" w:hAnsi="Arial" w:hint="default"/>
      </w:rPr>
    </w:lvl>
    <w:lvl w:ilvl="6" w:tplc="A2CAD0DE" w:tentative="1">
      <w:start w:val="1"/>
      <w:numFmt w:val="bullet"/>
      <w:lvlText w:val="•"/>
      <w:lvlJc w:val="left"/>
      <w:pPr>
        <w:tabs>
          <w:tab w:val="num" w:pos="5040"/>
        </w:tabs>
        <w:ind w:left="5040" w:hanging="360"/>
      </w:pPr>
      <w:rPr>
        <w:rFonts w:ascii="Arial" w:hAnsi="Arial" w:hint="default"/>
      </w:rPr>
    </w:lvl>
    <w:lvl w:ilvl="7" w:tplc="8284737A" w:tentative="1">
      <w:start w:val="1"/>
      <w:numFmt w:val="bullet"/>
      <w:lvlText w:val="•"/>
      <w:lvlJc w:val="left"/>
      <w:pPr>
        <w:tabs>
          <w:tab w:val="num" w:pos="5760"/>
        </w:tabs>
        <w:ind w:left="5760" w:hanging="360"/>
      </w:pPr>
      <w:rPr>
        <w:rFonts w:ascii="Arial" w:hAnsi="Arial" w:hint="default"/>
      </w:rPr>
    </w:lvl>
    <w:lvl w:ilvl="8" w:tplc="89EA77A2" w:tentative="1">
      <w:start w:val="1"/>
      <w:numFmt w:val="bullet"/>
      <w:lvlText w:val="•"/>
      <w:lvlJc w:val="left"/>
      <w:pPr>
        <w:tabs>
          <w:tab w:val="num" w:pos="6480"/>
        </w:tabs>
        <w:ind w:left="6480" w:hanging="360"/>
      </w:pPr>
      <w:rPr>
        <w:rFonts w:ascii="Arial" w:hAnsi="Arial" w:hint="default"/>
      </w:rPr>
    </w:lvl>
  </w:abstractNum>
  <w:abstractNum w:abstractNumId="32">
    <w:nsid w:val="5FA57AED"/>
    <w:multiLevelType w:val="hybridMultilevel"/>
    <w:tmpl w:val="365A9A52"/>
    <w:lvl w:ilvl="0" w:tplc="19FC3CFA">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AC6CC4"/>
    <w:multiLevelType w:val="hybridMultilevel"/>
    <w:tmpl w:val="B260A8B2"/>
    <w:lvl w:ilvl="0" w:tplc="24367D74">
      <w:start w:val="1"/>
      <w:numFmt w:val="bullet"/>
      <w:lvlText w:val=""/>
      <w:lvlJc w:val="left"/>
      <w:pPr>
        <w:tabs>
          <w:tab w:val="num" w:pos="720"/>
        </w:tabs>
        <w:ind w:left="720" w:hanging="360"/>
      </w:pPr>
      <w:rPr>
        <w:rFonts w:ascii="Wingdings" w:hAnsi="Wingdings" w:hint="default"/>
      </w:rPr>
    </w:lvl>
    <w:lvl w:ilvl="1" w:tplc="4402897C" w:tentative="1">
      <w:start w:val="1"/>
      <w:numFmt w:val="bullet"/>
      <w:lvlText w:val=""/>
      <w:lvlJc w:val="left"/>
      <w:pPr>
        <w:tabs>
          <w:tab w:val="num" w:pos="1440"/>
        </w:tabs>
        <w:ind w:left="1440" w:hanging="360"/>
      </w:pPr>
      <w:rPr>
        <w:rFonts w:ascii="Wingdings" w:hAnsi="Wingdings" w:hint="default"/>
      </w:rPr>
    </w:lvl>
    <w:lvl w:ilvl="2" w:tplc="F1C23FF4" w:tentative="1">
      <w:start w:val="1"/>
      <w:numFmt w:val="bullet"/>
      <w:lvlText w:val=""/>
      <w:lvlJc w:val="left"/>
      <w:pPr>
        <w:tabs>
          <w:tab w:val="num" w:pos="2160"/>
        </w:tabs>
        <w:ind w:left="2160" w:hanging="360"/>
      </w:pPr>
      <w:rPr>
        <w:rFonts w:ascii="Wingdings" w:hAnsi="Wingdings" w:hint="default"/>
      </w:rPr>
    </w:lvl>
    <w:lvl w:ilvl="3" w:tplc="BDA4AD3A" w:tentative="1">
      <w:start w:val="1"/>
      <w:numFmt w:val="bullet"/>
      <w:lvlText w:val=""/>
      <w:lvlJc w:val="left"/>
      <w:pPr>
        <w:tabs>
          <w:tab w:val="num" w:pos="2880"/>
        </w:tabs>
        <w:ind w:left="2880" w:hanging="360"/>
      </w:pPr>
      <w:rPr>
        <w:rFonts w:ascii="Wingdings" w:hAnsi="Wingdings" w:hint="default"/>
      </w:rPr>
    </w:lvl>
    <w:lvl w:ilvl="4" w:tplc="2E5007F2" w:tentative="1">
      <w:start w:val="1"/>
      <w:numFmt w:val="bullet"/>
      <w:lvlText w:val=""/>
      <w:lvlJc w:val="left"/>
      <w:pPr>
        <w:tabs>
          <w:tab w:val="num" w:pos="3600"/>
        </w:tabs>
        <w:ind w:left="3600" w:hanging="360"/>
      </w:pPr>
      <w:rPr>
        <w:rFonts w:ascii="Wingdings" w:hAnsi="Wingdings" w:hint="default"/>
      </w:rPr>
    </w:lvl>
    <w:lvl w:ilvl="5" w:tplc="455646AE" w:tentative="1">
      <w:start w:val="1"/>
      <w:numFmt w:val="bullet"/>
      <w:lvlText w:val=""/>
      <w:lvlJc w:val="left"/>
      <w:pPr>
        <w:tabs>
          <w:tab w:val="num" w:pos="4320"/>
        </w:tabs>
        <w:ind w:left="4320" w:hanging="360"/>
      </w:pPr>
      <w:rPr>
        <w:rFonts w:ascii="Wingdings" w:hAnsi="Wingdings" w:hint="default"/>
      </w:rPr>
    </w:lvl>
    <w:lvl w:ilvl="6" w:tplc="E5CA334A" w:tentative="1">
      <w:start w:val="1"/>
      <w:numFmt w:val="bullet"/>
      <w:lvlText w:val=""/>
      <w:lvlJc w:val="left"/>
      <w:pPr>
        <w:tabs>
          <w:tab w:val="num" w:pos="5040"/>
        </w:tabs>
        <w:ind w:left="5040" w:hanging="360"/>
      </w:pPr>
      <w:rPr>
        <w:rFonts w:ascii="Wingdings" w:hAnsi="Wingdings" w:hint="default"/>
      </w:rPr>
    </w:lvl>
    <w:lvl w:ilvl="7" w:tplc="2AFEC086" w:tentative="1">
      <w:start w:val="1"/>
      <w:numFmt w:val="bullet"/>
      <w:lvlText w:val=""/>
      <w:lvlJc w:val="left"/>
      <w:pPr>
        <w:tabs>
          <w:tab w:val="num" w:pos="5760"/>
        </w:tabs>
        <w:ind w:left="5760" w:hanging="360"/>
      </w:pPr>
      <w:rPr>
        <w:rFonts w:ascii="Wingdings" w:hAnsi="Wingdings" w:hint="default"/>
      </w:rPr>
    </w:lvl>
    <w:lvl w:ilvl="8" w:tplc="52E2224A" w:tentative="1">
      <w:start w:val="1"/>
      <w:numFmt w:val="bullet"/>
      <w:lvlText w:val=""/>
      <w:lvlJc w:val="left"/>
      <w:pPr>
        <w:tabs>
          <w:tab w:val="num" w:pos="6480"/>
        </w:tabs>
        <w:ind w:left="6480" w:hanging="360"/>
      </w:pPr>
      <w:rPr>
        <w:rFonts w:ascii="Wingdings" w:hAnsi="Wingdings" w:hint="default"/>
      </w:rPr>
    </w:lvl>
  </w:abstractNum>
  <w:abstractNum w:abstractNumId="34">
    <w:nsid w:val="63864C09"/>
    <w:multiLevelType w:val="hybridMultilevel"/>
    <w:tmpl w:val="91608E96"/>
    <w:lvl w:ilvl="0" w:tplc="9C48053A">
      <w:start w:val="1"/>
      <w:numFmt w:val="bullet"/>
      <w:lvlText w:val=""/>
      <w:lvlJc w:val="left"/>
      <w:pPr>
        <w:tabs>
          <w:tab w:val="num" w:pos="720"/>
        </w:tabs>
        <w:ind w:left="720" w:hanging="360"/>
      </w:pPr>
      <w:rPr>
        <w:rFonts w:ascii="Wingdings" w:hAnsi="Wingdings" w:hint="default"/>
      </w:rPr>
    </w:lvl>
    <w:lvl w:ilvl="1" w:tplc="FCD03EE8" w:tentative="1">
      <w:start w:val="1"/>
      <w:numFmt w:val="bullet"/>
      <w:lvlText w:val=""/>
      <w:lvlJc w:val="left"/>
      <w:pPr>
        <w:tabs>
          <w:tab w:val="num" w:pos="1440"/>
        </w:tabs>
        <w:ind w:left="1440" w:hanging="360"/>
      </w:pPr>
      <w:rPr>
        <w:rFonts w:ascii="Wingdings" w:hAnsi="Wingdings" w:hint="default"/>
      </w:rPr>
    </w:lvl>
    <w:lvl w:ilvl="2" w:tplc="C8863272" w:tentative="1">
      <w:start w:val="1"/>
      <w:numFmt w:val="bullet"/>
      <w:lvlText w:val=""/>
      <w:lvlJc w:val="left"/>
      <w:pPr>
        <w:tabs>
          <w:tab w:val="num" w:pos="2160"/>
        </w:tabs>
        <w:ind w:left="2160" w:hanging="360"/>
      </w:pPr>
      <w:rPr>
        <w:rFonts w:ascii="Wingdings" w:hAnsi="Wingdings" w:hint="default"/>
      </w:rPr>
    </w:lvl>
    <w:lvl w:ilvl="3" w:tplc="8F9617DC" w:tentative="1">
      <w:start w:val="1"/>
      <w:numFmt w:val="bullet"/>
      <w:lvlText w:val=""/>
      <w:lvlJc w:val="left"/>
      <w:pPr>
        <w:tabs>
          <w:tab w:val="num" w:pos="2880"/>
        </w:tabs>
        <w:ind w:left="2880" w:hanging="360"/>
      </w:pPr>
      <w:rPr>
        <w:rFonts w:ascii="Wingdings" w:hAnsi="Wingdings" w:hint="default"/>
      </w:rPr>
    </w:lvl>
    <w:lvl w:ilvl="4" w:tplc="90C45C50" w:tentative="1">
      <w:start w:val="1"/>
      <w:numFmt w:val="bullet"/>
      <w:lvlText w:val=""/>
      <w:lvlJc w:val="left"/>
      <w:pPr>
        <w:tabs>
          <w:tab w:val="num" w:pos="3600"/>
        </w:tabs>
        <w:ind w:left="3600" w:hanging="360"/>
      </w:pPr>
      <w:rPr>
        <w:rFonts w:ascii="Wingdings" w:hAnsi="Wingdings" w:hint="default"/>
      </w:rPr>
    </w:lvl>
    <w:lvl w:ilvl="5" w:tplc="E9E8E9C6" w:tentative="1">
      <w:start w:val="1"/>
      <w:numFmt w:val="bullet"/>
      <w:lvlText w:val=""/>
      <w:lvlJc w:val="left"/>
      <w:pPr>
        <w:tabs>
          <w:tab w:val="num" w:pos="4320"/>
        </w:tabs>
        <w:ind w:left="4320" w:hanging="360"/>
      </w:pPr>
      <w:rPr>
        <w:rFonts w:ascii="Wingdings" w:hAnsi="Wingdings" w:hint="default"/>
      </w:rPr>
    </w:lvl>
    <w:lvl w:ilvl="6" w:tplc="012C6970" w:tentative="1">
      <w:start w:val="1"/>
      <w:numFmt w:val="bullet"/>
      <w:lvlText w:val=""/>
      <w:lvlJc w:val="left"/>
      <w:pPr>
        <w:tabs>
          <w:tab w:val="num" w:pos="5040"/>
        </w:tabs>
        <w:ind w:left="5040" w:hanging="360"/>
      </w:pPr>
      <w:rPr>
        <w:rFonts w:ascii="Wingdings" w:hAnsi="Wingdings" w:hint="default"/>
      </w:rPr>
    </w:lvl>
    <w:lvl w:ilvl="7" w:tplc="707A8BF0" w:tentative="1">
      <w:start w:val="1"/>
      <w:numFmt w:val="bullet"/>
      <w:lvlText w:val=""/>
      <w:lvlJc w:val="left"/>
      <w:pPr>
        <w:tabs>
          <w:tab w:val="num" w:pos="5760"/>
        </w:tabs>
        <w:ind w:left="5760" w:hanging="360"/>
      </w:pPr>
      <w:rPr>
        <w:rFonts w:ascii="Wingdings" w:hAnsi="Wingdings" w:hint="default"/>
      </w:rPr>
    </w:lvl>
    <w:lvl w:ilvl="8" w:tplc="10B685F2" w:tentative="1">
      <w:start w:val="1"/>
      <w:numFmt w:val="bullet"/>
      <w:lvlText w:val=""/>
      <w:lvlJc w:val="left"/>
      <w:pPr>
        <w:tabs>
          <w:tab w:val="num" w:pos="6480"/>
        </w:tabs>
        <w:ind w:left="6480" w:hanging="360"/>
      </w:pPr>
      <w:rPr>
        <w:rFonts w:ascii="Wingdings" w:hAnsi="Wingdings" w:hint="default"/>
      </w:rPr>
    </w:lvl>
  </w:abstractNum>
  <w:abstractNum w:abstractNumId="35">
    <w:nsid w:val="6E7C4857"/>
    <w:multiLevelType w:val="hybridMultilevel"/>
    <w:tmpl w:val="FBE8BEA0"/>
    <w:lvl w:ilvl="0" w:tplc="B83A1584">
      <w:start w:val="1"/>
      <w:numFmt w:val="bullet"/>
      <w:lvlText w:val="•"/>
      <w:lvlJc w:val="left"/>
      <w:pPr>
        <w:tabs>
          <w:tab w:val="num" w:pos="720"/>
        </w:tabs>
        <w:ind w:left="720" w:hanging="360"/>
      </w:pPr>
      <w:rPr>
        <w:rFonts w:ascii="Arial" w:hAnsi="Arial" w:hint="default"/>
      </w:rPr>
    </w:lvl>
    <w:lvl w:ilvl="1" w:tplc="A75E5EDC" w:tentative="1">
      <w:start w:val="1"/>
      <w:numFmt w:val="bullet"/>
      <w:lvlText w:val="•"/>
      <w:lvlJc w:val="left"/>
      <w:pPr>
        <w:tabs>
          <w:tab w:val="num" w:pos="1440"/>
        </w:tabs>
        <w:ind w:left="1440" w:hanging="360"/>
      </w:pPr>
      <w:rPr>
        <w:rFonts w:ascii="Arial" w:hAnsi="Arial" w:hint="default"/>
      </w:rPr>
    </w:lvl>
    <w:lvl w:ilvl="2" w:tplc="7FFC5DC8" w:tentative="1">
      <w:start w:val="1"/>
      <w:numFmt w:val="bullet"/>
      <w:lvlText w:val="•"/>
      <w:lvlJc w:val="left"/>
      <w:pPr>
        <w:tabs>
          <w:tab w:val="num" w:pos="2160"/>
        </w:tabs>
        <w:ind w:left="2160" w:hanging="360"/>
      </w:pPr>
      <w:rPr>
        <w:rFonts w:ascii="Arial" w:hAnsi="Arial" w:hint="default"/>
      </w:rPr>
    </w:lvl>
    <w:lvl w:ilvl="3" w:tplc="1BF8463C" w:tentative="1">
      <w:start w:val="1"/>
      <w:numFmt w:val="bullet"/>
      <w:lvlText w:val="•"/>
      <w:lvlJc w:val="left"/>
      <w:pPr>
        <w:tabs>
          <w:tab w:val="num" w:pos="2880"/>
        </w:tabs>
        <w:ind w:left="2880" w:hanging="360"/>
      </w:pPr>
      <w:rPr>
        <w:rFonts w:ascii="Arial" w:hAnsi="Arial" w:hint="default"/>
      </w:rPr>
    </w:lvl>
    <w:lvl w:ilvl="4" w:tplc="BD3AD632" w:tentative="1">
      <w:start w:val="1"/>
      <w:numFmt w:val="bullet"/>
      <w:lvlText w:val="•"/>
      <w:lvlJc w:val="left"/>
      <w:pPr>
        <w:tabs>
          <w:tab w:val="num" w:pos="3600"/>
        </w:tabs>
        <w:ind w:left="3600" w:hanging="360"/>
      </w:pPr>
      <w:rPr>
        <w:rFonts w:ascii="Arial" w:hAnsi="Arial" w:hint="default"/>
      </w:rPr>
    </w:lvl>
    <w:lvl w:ilvl="5" w:tplc="E5CA22DC" w:tentative="1">
      <w:start w:val="1"/>
      <w:numFmt w:val="bullet"/>
      <w:lvlText w:val="•"/>
      <w:lvlJc w:val="left"/>
      <w:pPr>
        <w:tabs>
          <w:tab w:val="num" w:pos="4320"/>
        </w:tabs>
        <w:ind w:left="4320" w:hanging="360"/>
      </w:pPr>
      <w:rPr>
        <w:rFonts w:ascii="Arial" w:hAnsi="Arial" w:hint="default"/>
      </w:rPr>
    </w:lvl>
    <w:lvl w:ilvl="6" w:tplc="A748EEAE" w:tentative="1">
      <w:start w:val="1"/>
      <w:numFmt w:val="bullet"/>
      <w:lvlText w:val="•"/>
      <w:lvlJc w:val="left"/>
      <w:pPr>
        <w:tabs>
          <w:tab w:val="num" w:pos="5040"/>
        </w:tabs>
        <w:ind w:left="5040" w:hanging="360"/>
      </w:pPr>
      <w:rPr>
        <w:rFonts w:ascii="Arial" w:hAnsi="Arial" w:hint="default"/>
      </w:rPr>
    </w:lvl>
    <w:lvl w:ilvl="7" w:tplc="16AE7BB2" w:tentative="1">
      <w:start w:val="1"/>
      <w:numFmt w:val="bullet"/>
      <w:lvlText w:val="•"/>
      <w:lvlJc w:val="left"/>
      <w:pPr>
        <w:tabs>
          <w:tab w:val="num" w:pos="5760"/>
        </w:tabs>
        <w:ind w:left="5760" w:hanging="360"/>
      </w:pPr>
      <w:rPr>
        <w:rFonts w:ascii="Arial" w:hAnsi="Arial" w:hint="default"/>
      </w:rPr>
    </w:lvl>
    <w:lvl w:ilvl="8" w:tplc="E860701E" w:tentative="1">
      <w:start w:val="1"/>
      <w:numFmt w:val="bullet"/>
      <w:lvlText w:val="•"/>
      <w:lvlJc w:val="left"/>
      <w:pPr>
        <w:tabs>
          <w:tab w:val="num" w:pos="6480"/>
        </w:tabs>
        <w:ind w:left="6480" w:hanging="360"/>
      </w:pPr>
      <w:rPr>
        <w:rFonts w:ascii="Arial" w:hAnsi="Arial" w:hint="default"/>
      </w:rPr>
    </w:lvl>
  </w:abstractNum>
  <w:abstractNum w:abstractNumId="36">
    <w:nsid w:val="708A3110"/>
    <w:multiLevelType w:val="hybridMultilevel"/>
    <w:tmpl w:val="FEC45014"/>
    <w:lvl w:ilvl="0" w:tplc="6F0C9692">
      <w:start w:val="1"/>
      <w:numFmt w:val="bullet"/>
      <w:lvlText w:val="•"/>
      <w:lvlJc w:val="left"/>
      <w:pPr>
        <w:tabs>
          <w:tab w:val="num" w:pos="720"/>
        </w:tabs>
        <w:ind w:left="720" w:hanging="360"/>
      </w:pPr>
      <w:rPr>
        <w:rFonts w:ascii="Arial" w:hAnsi="Arial" w:hint="default"/>
      </w:rPr>
    </w:lvl>
    <w:lvl w:ilvl="1" w:tplc="0562F19C" w:tentative="1">
      <w:start w:val="1"/>
      <w:numFmt w:val="bullet"/>
      <w:lvlText w:val="•"/>
      <w:lvlJc w:val="left"/>
      <w:pPr>
        <w:tabs>
          <w:tab w:val="num" w:pos="1440"/>
        </w:tabs>
        <w:ind w:left="1440" w:hanging="360"/>
      </w:pPr>
      <w:rPr>
        <w:rFonts w:ascii="Arial" w:hAnsi="Arial" w:hint="default"/>
      </w:rPr>
    </w:lvl>
    <w:lvl w:ilvl="2" w:tplc="7CFC76E6" w:tentative="1">
      <w:start w:val="1"/>
      <w:numFmt w:val="bullet"/>
      <w:lvlText w:val="•"/>
      <w:lvlJc w:val="left"/>
      <w:pPr>
        <w:tabs>
          <w:tab w:val="num" w:pos="2160"/>
        </w:tabs>
        <w:ind w:left="2160" w:hanging="360"/>
      </w:pPr>
      <w:rPr>
        <w:rFonts w:ascii="Arial" w:hAnsi="Arial" w:hint="default"/>
      </w:rPr>
    </w:lvl>
    <w:lvl w:ilvl="3" w:tplc="D97CF34C" w:tentative="1">
      <w:start w:val="1"/>
      <w:numFmt w:val="bullet"/>
      <w:lvlText w:val="•"/>
      <w:lvlJc w:val="left"/>
      <w:pPr>
        <w:tabs>
          <w:tab w:val="num" w:pos="2880"/>
        </w:tabs>
        <w:ind w:left="2880" w:hanging="360"/>
      </w:pPr>
      <w:rPr>
        <w:rFonts w:ascii="Arial" w:hAnsi="Arial" w:hint="default"/>
      </w:rPr>
    </w:lvl>
    <w:lvl w:ilvl="4" w:tplc="40C2BD12" w:tentative="1">
      <w:start w:val="1"/>
      <w:numFmt w:val="bullet"/>
      <w:lvlText w:val="•"/>
      <w:lvlJc w:val="left"/>
      <w:pPr>
        <w:tabs>
          <w:tab w:val="num" w:pos="3600"/>
        </w:tabs>
        <w:ind w:left="3600" w:hanging="360"/>
      </w:pPr>
      <w:rPr>
        <w:rFonts w:ascii="Arial" w:hAnsi="Arial" w:hint="default"/>
      </w:rPr>
    </w:lvl>
    <w:lvl w:ilvl="5" w:tplc="083A1A8E" w:tentative="1">
      <w:start w:val="1"/>
      <w:numFmt w:val="bullet"/>
      <w:lvlText w:val="•"/>
      <w:lvlJc w:val="left"/>
      <w:pPr>
        <w:tabs>
          <w:tab w:val="num" w:pos="4320"/>
        </w:tabs>
        <w:ind w:left="4320" w:hanging="360"/>
      </w:pPr>
      <w:rPr>
        <w:rFonts w:ascii="Arial" w:hAnsi="Arial" w:hint="default"/>
      </w:rPr>
    </w:lvl>
    <w:lvl w:ilvl="6" w:tplc="22407B78" w:tentative="1">
      <w:start w:val="1"/>
      <w:numFmt w:val="bullet"/>
      <w:lvlText w:val="•"/>
      <w:lvlJc w:val="left"/>
      <w:pPr>
        <w:tabs>
          <w:tab w:val="num" w:pos="5040"/>
        </w:tabs>
        <w:ind w:left="5040" w:hanging="360"/>
      </w:pPr>
      <w:rPr>
        <w:rFonts w:ascii="Arial" w:hAnsi="Arial" w:hint="default"/>
      </w:rPr>
    </w:lvl>
    <w:lvl w:ilvl="7" w:tplc="503A357C" w:tentative="1">
      <w:start w:val="1"/>
      <w:numFmt w:val="bullet"/>
      <w:lvlText w:val="•"/>
      <w:lvlJc w:val="left"/>
      <w:pPr>
        <w:tabs>
          <w:tab w:val="num" w:pos="5760"/>
        </w:tabs>
        <w:ind w:left="5760" w:hanging="360"/>
      </w:pPr>
      <w:rPr>
        <w:rFonts w:ascii="Arial" w:hAnsi="Arial" w:hint="default"/>
      </w:rPr>
    </w:lvl>
    <w:lvl w:ilvl="8" w:tplc="5AEEBCE6" w:tentative="1">
      <w:start w:val="1"/>
      <w:numFmt w:val="bullet"/>
      <w:lvlText w:val="•"/>
      <w:lvlJc w:val="left"/>
      <w:pPr>
        <w:tabs>
          <w:tab w:val="num" w:pos="6480"/>
        </w:tabs>
        <w:ind w:left="6480" w:hanging="360"/>
      </w:pPr>
      <w:rPr>
        <w:rFonts w:ascii="Arial" w:hAnsi="Arial" w:hint="default"/>
      </w:rPr>
    </w:lvl>
  </w:abstractNum>
  <w:abstractNum w:abstractNumId="37">
    <w:nsid w:val="736C4761"/>
    <w:multiLevelType w:val="hybridMultilevel"/>
    <w:tmpl w:val="367EF36A"/>
    <w:lvl w:ilvl="0" w:tplc="EDC42AF4">
      <w:start w:val="1"/>
      <w:numFmt w:val="bullet"/>
      <w:lvlText w:val="•"/>
      <w:lvlJc w:val="left"/>
      <w:pPr>
        <w:tabs>
          <w:tab w:val="num" w:pos="720"/>
        </w:tabs>
        <w:ind w:left="720" w:hanging="360"/>
      </w:pPr>
      <w:rPr>
        <w:rFonts w:ascii="Times New Roman" w:hAnsi="Times New Roman" w:hint="default"/>
      </w:rPr>
    </w:lvl>
    <w:lvl w:ilvl="1" w:tplc="36A4A6FE" w:tentative="1">
      <w:start w:val="1"/>
      <w:numFmt w:val="bullet"/>
      <w:lvlText w:val="•"/>
      <w:lvlJc w:val="left"/>
      <w:pPr>
        <w:tabs>
          <w:tab w:val="num" w:pos="1440"/>
        </w:tabs>
        <w:ind w:left="1440" w:hanging="360"/>
      </w:pPr>
      <w:rPr>
        <w:rFonts w:ascii="Times New Roman" w:hAnsi="Times New Roman" w:hint="default"/>
      </w:rPr>
    </w:lvl>
    <w:lvl w:ilvl="2" w:tplc="DE7CC5E2" w:tentative="1">
      <w:start w:val="1"/>
      <w:numFmt w:val="bullet"/>
      <w:lvlText w:val="•"/>
      <w:lvlJc w:val="left"/>
      <w:pPr>
        <w:tabs>
          <w:tab w:val="num" w:pos="2160"/>
        </w:tabs>
        <w:ind w:left="2160" w:hanging="360"/>
      </w:pPr>
      <w:rPr>
        <w:rFonts w:ascii="Times New Roman" w:hAnsi="Times New Roman" w:hint="default"/>
      </w:rPr>
    </w:lvl>
    <w:lvl w:ilvl="3" w:tplc="24F08BA2" w:tentative="1">
      <w:start w:val="1"/>
      <w:numFmt w:val="bullet"/>
      <w:lvlText w:val="•"/>
      <w:lvlJc w:val="left"/>
      <w:pPr>
        <w:tabs>
          <w:tab w:val="num" w:pos="2880"/>
        </w:tabs>
        <w:ind w:left="2880" w:hanging="360"/>
      </w:pPr>
      <w:rPr>
        <w:rFonts w:ascii="Times New Roman" w:hAnsi="Times New Roman" w:hint="default"/>
      </w:rPr>
    </w:lvl>
    <w:lvl w:ilvl="4" w:tplc="68A86272" w:tentative="1">
      <w:start w:val="1"/>
      <w:numFmt w:val="bullet"/>
      <w:lvlText w:val="•"/>
      <w:lvlJc w:val="left"/>
      <w:pPr>
        <w:tabs>
          <w:tab w:val="num" w:pos="3600"/>
        </w:tabs>
        <w:ind w:left="3600" w:hanging="360"/>
      </w:pPr>
      <w:rPr>
        <w:rFonts w:ascii="Times New Roman" w:hAnsi="Times New Roman" w:hint="default"/>
      </w:rPr>
    </w:lvl>
    <w:lvl w:ilvl="5" w:tplc="3B6AAEA0" w:tentative="1">
      <w:start w:val="1"/>
      <w:numFmt w:val="bullet"/>
      <w:lvlText w:val="•"/>
      <w:lvlJc w:val="left"/>
      <w:pPr>
        <w:tabs>
          <w:tab w:val="num" w:pos="4320"/>
        </w:tabs>
        <w:ind w:left="4320" w:hanging="360"/>
      </w:pPr>
      <w:rPr>
        <w:rFonts w:ascii="Times New Roman" w:hAnsi="Times New Roman" w:hint="default"/>
      </w:rPr>
    </w:lvl>
    <w:lvl w:ilvl="6" w:tplc="D2E6519C" w:tentative="1">
      <w:start w:val="1"/>
      <w:numFmt w:val="bullet"/>
      <w:lvlText w:val="•"/>
      <w:lvlJc w:val="left"/>
      <w:pPr>
        <w:tabs>
          <w:tab w:val="num" w:pos="5040"/>
        </w:tabs>
        <w:ind w:left="5040" w:hanging="360"/>
      </w:pPr>
      <w:rPr>
        <w:rFonts w:ascii="Times New Roman" w:hAnsi="Times New Roman" w:hint="default"/>
      </w:rPr>
    </w:lvl>
    <w:lvl w:ilvl="7" w:tplc="3CE20DB4" w:tentative="1">
      <w:start w:val="1"/>
      <w:numFmt w:val="bullet"/>
      <w:lvlText w:val="•"/>
      <w:lvlJc w:val="left"/>
      <w:pPr>
        <w:tabs>
          <w:tab w:val="num" w:pos="5760"/>
        </w:tabs>
        <w:ind w:left="5760" w:hanging="360"/>
      </w:pPr>
      <w:rPr>
        <w:rFonts w:ascii="Times New Roman" w:hAnsi="Times New Roman" w:hint="default"/>
      </w:rPr>
    </w:lvl>
    <w:lvl w:ilvl="8" w:tplc="ED5C865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4746105"/>
    <w:multiLevelType w:val="hybridMultilevel"/>
    <w:tmpl w:val="A5F65FC4"/>
    <w:lvl w:ilvl="0" w:tplc="442E09DA">
      <w:start w:val="1"/>
      <w:numFmt w:val="bullet"/>
      <w:lvlText w:val="•"/>
      <w:lvlJc w:val="left"/>
      <w:pPr>
        <w:tabs>
          <w:tab w:val="num" w:pos="720"/>
        </w:tabs>
        <w:ind w:left="720" w:hanging="360"/>
      </w:pPr>
      <w:rPr>
        <w:rFonts w:ascii="Arial" w:hAnsi="Arial" w:hint="default"/>
      </w:rPr>
    </w:lvl>
    <w:lvl w:ilvl="1" w:tplc="40C4FF2C" w:tentative="1">
      <w:start w:val="1"/>
      <w:numFmt w:val="bullet"/>
      <w:lvlText w:val="•"/>
      <w:lvlJc w:val="left"/>
      <w:pPr>
        <w:tabs>
          <w:tab w:val="num" w:pos="1440"/>
        </w:tabs>
        <w:ind w:left="1440" w:hanging="360"/>
      </w:pPr>
      <w:rPr>
        <w:rFonts w:ascii="Arial" w:hAnsi="Arial" w:hint="default"/>
      </w:rPr>
    </w:lvl>
    <w:lvl w:ilvl="2" w:tplc="BDB66AA8" w:tentative="1">
      <w:start w:val="1"/>
      <w:numFmt w:val="bullet"/>
      <w:lvlText w:val="•"/>
      <w:lvlJc w:val="left"/>
      <w:pPr>
        <w:tabs>
          <w:tab w:val="num" w:pos="2160"/>
        </w:tabs>
        <w:ind w:left="2160" w:hanging="360"/>
      </w:pPr>
      <w:rPr>
        <w:rFonts w:ascii="Arial" w:hAnsi="Arial" w:hint="default"/>
      </w:rPr>
    </w:lvl>
    <w:lvl w:ilvl="3" w:tplc="442E218A" w:tentative="1">
      <w:start w:val="1"/>
      <w:numFmt w:val="bullet"/>
      <w:lvlText w:val="•"/>
      <w:lvlJc w:val="left"/>
      <w:pPr>
        <w:tabs>
          <w:tab w:val="num" w:pos="2880"/>
        </w:tabs>
        <w:ind w:left="2880" w:hanging="360"/>
      </w:pPr>
      <w:rPr>
        <w:rFonts w:ascii="Arial" w:hAnsi="Arial" w:hint="default"/>
      </w:rPr>
    </w:lvl>
    <w:lvl w:ilvl="4" w:tplc="EE1A187C" w:tentative="1">
      <w:start w:val="1"/>
      <w:numFmt w:val="bullet"/>
      <w:lvlText w:val="•"/>
      <w:lvlJc w:val="left"/>
      <w:pPr>
        <w:tabs>
          <w:tab w:val="num" w:pos="3600"/>
        </w:tabs>
        <w:ind w:left="3600" w:hanging="360"/>
      </w:pPr>
      <w:rPr>
        <w:rFonts w:ascii="Arial" w:hAnsi="Arial" w:hint="default"/>
      </w:rPr>
    </w:lvl>
    <w:lvl w:ilvl="5" w:tplc="A8960F44" w:tentative="1">
      <w:start w:val="1"/>
      <w:numFmt w:val="bullet"/>
      <w:lvlText w:val="•"/>
      <w:lvlJc w:val="left"/>
      <w:pPr>
        <w:tabs>
          <w:tab w:val="num" w:pos="4320"/>
        </w:tabs>
        <w:ind w:left="4320" w:hanging="360"/>
      </w:pPr>
      <w:rPr>
        <w:rFonts w:ascii="Arial" w:hAnsi="Arial" w:hint="default"/>
      </w:rPr>
    </w:lvl>
    <w:lvl w:ilvl="6" w:tplc="2230F4BE" w:tentative="1">
      <w:start w:val="1"/>
      <w:numFmt w:val="bullet"/>
      <w:lvlText w:val="•"/>
      <w:lvlJc w:val="left"/>
      <w:pPr>
        <w:tabs>
          <w:tab w:val="num" w:pos="5040"/>
        </w:tabs>
        <w:ind w:left="5040" w:hanging="360"/>
      </w:pPr>
      <w:rPr>
        <w:rFonts w:ascii="Arial" w:hAnsi="Arial" w:hint="default"/>
      </w:rPr>
    </w:lvl>
    <w:lvl w:ilvl="7" w:tplc="A89CF656" w:tentative="1">
      <w:start w:val="1"/>
      <w:numFmt w:val="bullet"/>
      <w:lvlText w:val="•"/>
      <w:lvlJc w:val="left"/>
      <w:pPr>
        <w:tabs>
          <w:tab w:val="num" w:pos="5760"/>
        </w:tabs>
        <w:ind w:left="5760" w:hanging="360"/>
      </w:pPr>
      <w:rPr>
        <w:rFonts w:ascii="Arial" w:hAnsi="Arial" w:hint="default"/>
      </w:rPr>
    </w:lvl>
    <w:lvl w:ilvl="8" w:tplc="EE721FBA" w:tentative="1">
      <w:start w:val="1"/>
      <w:numFmt w:val="bullet"/>
      <w:lvlText w:val="•"/>
      <w:lvlJc w:val="left"/>
      <w:pPr>
        <w:tabs>
          <w:tab w:val="num" w:pos="6480"/>
        </w:tabs>
        <w:ind w:left="6480" w:hanging="360"/>
      </w:pPr>
      <w:rPr>
        <w:rFonts w:ascii="Arial" w:hAnsi="Arial" w:hint="default"/>
      </w:rPr>
    </w:lvl>
  </w:abstractNum>
  <w:abstractNum w:abstractNumId="39">
    <w:nsid w:val="749D045F"/>
    <w:multiLevelType w:val="hybridMultilevel"/>
    <w:tmpl w:val="C966EC9A"/>
    <w:lvl w:ilvl="0" w:tplc="77D81082">
      <w:start w:val="1"/>
      <w:numFmt w:val="bullet"/>
      <w:lvlText w:val="•"/>
      <w:lvlJc w:val="left"/>
      <w:pPr>
        <w:tabs>
          <w:tab w:val="num" w:pos="720"/>
        </w:tabs>
        <w:ind w:left="720" w:hanging="360"/>
      </w:pPr>
      <w:rPr>
        <w:rFonts w:ascii="Arial" w:hAnsi="Arial" w:hint="default"/>
      </w:rPr>
    </w:lvl>
    <w:lvl w:ilvl="1" w:tplc="D2385CE4" w:tentative="1">
      <w:start w:val="1"/>
      <w:numFmt w:val="bullet"/>
      <w:lvlText w:val="•"/>
      <w:lvlJc w:val="left"/>
      <w:pPr>
        <w:tabs>
          <w:tab w:val="num" w:pos="1440"/>
        </w:tabs>
        <w:ind w:left="1440" w:hanging="360"/>
      </w:pPr>
      <w:rPr>
        <w:rFonts w:ascii="Arial" w:hAnsi="Arial" w:hint="default"/>
      </w:rPr>
    </w:lvl>
    <w:lvl w:ilvl="2" w:tplc="0C0ED34E" w:tentative="1">
      <w:start w:val="1"/>
      <w:numFmt w:val="bullet"/>
      <w:lvlText w:val="•"/>
      <w:lvlJc w:val="left"/>
      <w:pPr>
        <w:tabs>
          <w:tab w:val="num" w:pos="2160"/>
        </w:tabs>
        <w:ind w:left="2160" w:hanging="360"/>
      </w:pPr>
      <w:rPr>
        <w:rFonts w:ascii="Arial" w:hAnsi="Arial" w:hint="default"/>
      </w:rPr>
    </w:lvl>
    <w:lvl w:ilvl="3" w:tplc="F0A4518A" w:tentative="1">
      <w:start w:val="1"/>
      <w:numFmt w:val="bullet"/>
      <w:lvlText w:val="•"/>
      <w:lvlJc w:val="left"/>
      <w:pPr>
        <w:tabs>
          <w:tab w:val="num" w:pos="2880"/>
        </w:tabs>
        <w:ind w:left="2880" w:hanging="360"/>
      </w:pPr>
      <w:rPr>
        <w:rFonts w:ascii="Arial" w:hAnsi="Arial" w:hint="default"/>
      </w:rPr>
    </w:lvl>
    <w:lvl w:ilvl="4" w:tplc="6A0005CA" w:tentative="1">
      <w:start w:val="1"/>
      <w:numFmt w:val="bullet"/>
      <w:lvlText w:val="•"/>
      <w:lvlJc w:val="left"/>
      <w:pPr>
        <w:tabs>
          <w:tab w:val="num" w:pos="3600"/>
        </w:tabs>
        <w:ind w:left="3600" w:hanging="360"/>
      </w:pPr>
      <w:rPr>
        <w:rFonts w:ascii="Arial" w:hAnsi="Arial" w:hint="default"/>
      </w:rPr>
    </w:lvl>
    <w:lvl w:ilvl="5" w:tplc="6FC68CFC" w:tentative="1">
      <w:start w:val="1"/>
      <w:numFmt w:val="bullet"/>
      <w:lvlText w:val="•"/>
      <w:lvlJc w:val="left"/>
      <w:pPr>
        <w:tabs>
          <w:tab w:val="num" w:pos="4320"/>
        </w:tabs>
        <w:ind w:left="4320" w:hanging="360"/>
      </w:pPr>
      <w:rPr>
        <w:rFonts w:ascii="Arial" w:hAnsi="Arial" w:hint="default"/>
      </w:rPr>
    </w:lvl>
    <w:lvl w:ilvl="6" w:tplc="273A5DE8" w:tentative="1">
      <w:start w:val="1"/>
      <w:numFmt w:val="bullet"/>
      <w:lvlText w:val="•"/>
      <w:lvlJc w:val="left"/>
      <w:pPr>
        <w:tabs>
          <w:tab w:val="num" w:pos="5040"/>
        </w:tabs>
        <w:ind w:left="5040" w:hanging="360"/>
      </w:pPr>
      <w:rPr>
        <w:rFonts w:ascii="Arial" w:hAnsi="Arial" w:hint="default"/>
      </w:rPr>
    </w:lvl>
    <w:lvl w:ilvl="7" w:tplc="1EC02F40" w:tentative="1">
      <w:start w:val="1"/>
      <w:numFmt w:val="bullet"/>
      <w:lvlText w:val="•"/>
      <w:lvlJc w:val="left"/>
      <w:pPr>
        <w:tabs>
          <w:tab w:val="num" w:pos="5760"/>
        </w:tabs>
        <w:ind w:left="5760" w:hanging="360"/>
      </w:pPr>
      <w:rPr>
        <w:rFonts w:ascii="Arial" w:hAnsi="Arial" w:hint="default"/>
      </w:rPr>
    </w:lvl>
    <w:lvl w:ilvl="8" w:tplc="F21A8DF0" w:tentative="1">
      <w:start w:val="1"/>
      <w:numFmt w:val="bullet"/>
      <w:lvlText w:val="•"/>
      <w:lvlJc w:val="left"/>
      <w:pPr>
        <w:tabs>
          <w:tab w:val="num" w:pos="6480"/>
        </w:tabs>
        <w:ind w:left="6480" w:hanging="360"/>
      </w:pPr>
      <w:rPr>
        <w:rFonts w:ascii="Arial" w:hAnsi="Arial" w:hint="default"/>
      </w:rPr>
    </w:lvl>
  </w:abstractNum>
  <w:abstractNum w:abstractNumId="40">
    <w:nsid w:val="74FB7FB6"/>
    <w:multiLevelType w:val="hybridMultilevel"/>
    <w:tmpl w:val="63C86466"/>
    <w:lvl w:ilvl="0" w:tplc="073CCB3C">
      <w:start w:val="1"/>
      <w:numFmt w:val="bullet"/>
      <w:lvlText w:val="•"/>
      <w:lvlJc w:val="left"/>
      <w:pPr>
        <w:tabs>
          <w:tab w:val="num" w:pos="720"/>
        </w:tabs>
        <w:ind w:left="720" w:hanging="360"/>
      </w:pPr>
      <w:rPr>
        <w:rFonts w:ascii="Arial" w:hAnsi="Arial" w:hint="default"/>
      </w:rPr>
    </w:lvl>
    <w:lvl w:ilvl="1" w:tplc="50EA8912" w:tentative="1">
      <w:start w:val="1"/>
      <w:numFmt w:val="bullet"/>
      <w:lvlText w:val="•"/>
      <w:lvlJc w:val="left"/>
      <w:pPr>
        <w:tabs>
          <w:tab w:val="num" w:pos="1440"/>
        </w:tabs>
        <w:ind w:left="1440" w:hanging="360"/>
      </w:pPr>
      <w:rPr>
        <w:rFonts w:ascii="Arial" w:hAnsi="Arial" w:hint="default"/>
      </w:rPr>
    </w:lvl>
    <w:lvl w:ilvl="2" w:tplc="F94C7BB6" w:tentative="1">
      <w:start w:val="1"/>
      <w:numFmt w:val="bullet"/>
      <w:lvlText w:val="•"/>
      <w:lvlJc w:val="left"/>
      <w:pPr>
        <w:tabs>
          <w:tab w:val="num" w:pos="2160"/>
        </w:tabs>
        <w:ind w:left="2160" w:hanging="360"/>
      </w:pPr>
      <w:rPr>
        <w:rFonts w:ascii="Arial" w:hAnsi="Arial" w:hint="default"/>
      </w:rPr>
    </w:lvl>
    <w:lvl w:ilvl="3" w:tplc="515C9FCE" w:tentative="1">
      <w:start w:val="1"/>
      <w:numFmt w:val="bullet"/>
      <w:lvlText w:val="•"/>
      <w:lvlJc w:val="left"/>
      <w:pPr>
        <w:tabs>
          <w:tab w:val="num" w:pos="2880"/>
        </w:tabs>
        <w:ind w:left="2880" w:hanging="360"/>
      </w:pPr>
      <w:rPr>
        <w:rFonts w:ascii="Arial" w:hAnsi="Arial" w:hint="default"/>
      </w:rPr>
    </w:lvl>
    <w:lvl w:ilvl="4" w:tplc="09D0B4AC" w:tentative="1">
      <w:start w:val="1"/>
      <w:numFmt w:val="bullet"/>
      <w:lvlText w:val="•"/>
      <w:lvlJc w:val="left"/>
      <w:pPr>
        <w:tabs>
          <w:tab w:val="num" w:pos="3600"/>
        </w:tabs>
        <w:ind w:left="3600" w:hanging="360"/>
      </w:pPr>
      <w:rPr>
        <w:rFonts w:ascii="Arial" w:hAnsi="Arial" w:hint="default"/>
      </w:rPr>
    </w:lvl>
    <w:lvl w:ilvl="5" w:tplc="9D765A0A" w:tentative="1">
      <w:start w:val="1"/>
      <w:numFmt w:val="bullet"/>
      <w:lvlText w:val="•"/>
      <w:lvlJc w:val="left"/>
      <w:pPr>
        <w:tabs>
          <w:tab w:val="num" w:pos="4320"/>
        </w:tabs>
        <w:ind w:left="4320" w:hanging="360"/>
      </w:pPr>
      <w:rPr>
        <w:rFonts w:ascii="Arial" w:hAnsi="Arial" w:hint="default"/>
      </w:rPr>
    </w:lvl>
    <w:lvl w:ilvl="6" w:tplc="C5CCC6CE" w:tentative="1">
      <w:start w:val="1"/>
      <w:numFmt w:val="bullet"/>
      <w:lvlText w:val="•"/>
      <w:lvlJc w:val="left"/>
      <w:pPr>
        <w:tabs>
          <w:tab w:val="num" w:pos="5040"/>
        </w:tabs>
        <w:ind w:left="5040" w:hanging="360"/>
      </w:pPr>
      <w:rPr>
        <w:rFonts w:ascii="Arial" w:hAnsi="Arial" w:hint="default"/>
      </w:rPr>
    </w:lvl>
    <w:lvl w:ilvl="7" w:tplc="490A92D8" w:tentative="1">
      <w:start w:val="1"/>
      <w:numFmt w:val="bullet"/>
      <w:lvlText w:val="•"/>
      <w:lvlJc w:val="left"/>
      <w:pPr>
        <w:tabs>
          <w:tab w:val="num" w:pos="5760"/>
        </w:tabs>
        <w:ind w:left="5760" w:hanging="360"/>
      </w:pPr>
      <w:rPr>
        <w:rFonts w:ascii="Arial" w:hAnsi="Arial" w:hint="default"/>
      </w:rPr>
    </w:lvl>
    <w:lvl w:ilvl="8" w:tplc="DA00E4D0" w:tentative="1">
      <w:start w:val="1"/>
      <w:numFmt w:val="bullet"/>
      <w:lvlText w:val="•"/>
      <w:lvlJc w:val="left"/>
      <w:pPr>
        <w:tabs>
          <w:tab w:val="num" w:pos="6480"/>
        </w:tabs>
        <w:ind w:left="6480" w:hanging="360"/>
      </w:pPr>
      <w:rPr>
        <w:rFonts w:ascii="Arial" w:hAnsi="Arial" w:hint="default"/>
      </w:rPr>
    </w:lvl>
  </w:abstractNum>
  <w:abstractNum w:abstractNumId="41">
    <w:nsid w:val="76707309"/>
    <w:multiLevelType w:val="hybridMultilevel"/>
    <w:tmpl w:val="B526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A25D4E"/>
    <w:multiLevelType w:val="hybridMultilevel"/>
    <w:tmpl w:val="703E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5C29FD"/>
    <w:multiLevelType w:val="hybridMultilevel"/>
    <w:tmpl w:val="A89C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B466E9"/>
    <w:multiLevelType w:val="hybridMultilevel"/>
    <w:tmpl w:val="B64ACDD4"/>
    <w:lvl w:ilvl="0" w:tplc="BF9C5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34"/>
  </w:num>
  <w:num w:numId="4">
    <w:abstractNumId w:val="30"/>
  </w:num>
  <w:num w:numId="5">
    <w:abstractNumId w:val="4"/>
  </w:num>
  <w:num w:numId="6">
    <w:abstractNumId w:val="28"/>
  </w:num>
  <w:num w:numId="7">
    <w:abstractNumId w:val="33"/>
  </w:num>
  <w:num w:numId="8">
    <w:abstractNumId w:val="41"/>
  </w:num>
  <w:num w:numId="9">
    <w:abstractNumId w:val="43"/>
  </w:num>
  <w:num w:numId="10">
    <w:abstractNumId w:val="7"/>
  </w:num>
  <w:num w:numId="11">
    <w:abstractNumId w:val="9"/>
  </w:num>
  <w:num w:numId="12">
    <w:abstractNumId w:val="15"/>
  </w:num>
  <w:num w:numId="13">
    <w:abstractNumId w:val="42"/>
  </w:num>
  <w:num w:numId="14">
    <w:abstractNumId w:val="0"/>
  </w:num>
  <w:num w:numId="15">
    <w:abstractNumId w:val="32"/>
  </w:num>
  <w:num w:numId="16">
    <w:abstractNumId w:val="23"/>
  </w:num>
  <w:num w:numId="17">
    <w:abstractNumId w:val="11"/>
  </w:num>
  <w:num w:numId="18">
    <w:abstractNumId w:val="20"/>
  </w:num>
  <w:num w:numId="19">
    <w:abstractNumId w:val="18"/>
  </w:num>
  <w:num w:numId="20">
    <w:abstractNumId w:val="6"/>
  </w:num>
  <w:num w:numId="21">
    <w:abstractNumId w:val="1"/>
  </w:num>
  <w:num w:numId="22">
    <w:abstractNumId w:val="29"/>
  </w:num>
  <w:num w:numId="23">
    <w:abstractNumId w:val="38"/>
  </w:num>
  <w:num w:numId="24">
    <w:abstractNumId w:val="17"/>
  </w:num>
  <w:num w:numId="25">
    <w:abstractNumId w:val="24"/>
  </w:num>
  <w:num w:numId="26">
    <w:abstractNumId w:val="35"/>
  </w:num>
  <w:num w:numId="27">
    <w:abstractNumId w:val="3"/>
  </w:num>
  <w:num w:numId="28">
    <w:abstractNumId w:val="26"/>
  </w:num>
  <w:num w:numId="29">
    <w:abstractNumId w:val="22"/>
  </w:num>
  <w:num w:numId="30">
    <w:abstractNumId w:val="19"/>
  </w:num>
  <w:num w:numId="31">
    <w:abstractNumId w:val="36"/>
  </w:num>
  <w:num w:numId="32">
    <w:abstractNumId w:val="14"/>
  </w:num>
  <w:num w:numId="33">
    <w:abstractNumId w:val="5"/>
  </w:num>
  <w:num w:numId="34">
    <w:abstractNumId w:val="25"/>
  </w:num>
  <w:num w:numId="35">
    <w:abstractNumId w:val="10"/>
  </w:num>
  <w:num w:numId="36">
    <w:abstractNumId w:val="37"/>
  </w:num>
  <w:num w:numId="37">
    <w:abstractNumId w:val="40"/>
  </w:num>
  <w:num w:numId="38">
    <w:abstractNumId w:val="8"/>
  </w:num>
  <w:num w:numId="39">
    <w:abstractNumId w:val="39"/>
  </w:num>
  <w:num w:numId="40">
    <w:abstractNumId w:val="16"/>
  </w:num>
  <w:num w:numId="41">
    <w:abstractNumId w:val="21"/>
  </w:num>
  <w:num w:numId="42">
    <w:abstractNumId w:val="31"/>
  </w:num>
  <w:num w:numId="43">
    <w:abstractNumId w:val="2"/>
  </w:num>
  <w:num w:numId="44">
    <w:abstractNumId w:val="2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9D"/>
    <w:rsid w:val="00000002"/>
    <w:rsid w:val="00000540"/>
    <w:rsid w:val="00001C78"/>
    <w:rsid w:val="00003353"/>
    <w:rsid w:val="000035FB"/>
    <w:rsid w:val="00003AEB"/>
    <w:rsid w:val="00003C4D"/>
    <w:rsid w:val="00003CA0"/>
    <w:rsid w:val="000043E7"/>
    <w:rsid w:val="00004459"/>
    <w:rsid w:val="000047CE"/>
    <w:rsid w:val="00005192"/>
    <w:rsid w:val="000058BA"/>
    <w:rsid w:val="000067D4"/>
    <w:rsid w:val="00007AD9"/>
    <w:rsid w:val="00007C3C"/>
    <w:rsid w:val="00010B84"/>
    <w:rsid w:val="000121B8"/>
    <w:rsid w:val="000133DD"/>
    <w:rsid w:val="000135C3"/>
    <w:rsid w:val="00013883"/>
    <w:rsid w:val="000139FC"/>
    <w:rsid w:val="000140F2"/>
    <w:rsid w:val="0001438C"/>
    <w:rsid w:val="000144E3"/>
    <w:rsid w:val="000146D9"/>
    <w:rsid w:val="00014898"/>
    <w:rsid w:val="00014AE5"/>
    <w:rsid w:val="00014B73"/>
    <w:rsid w:val="000158C7"/>
    <w:rsid w:val="00015B4F"/>
    <w:rsid w:val="00016094"/>
    <w:rsid w:val="0001656D"/>
    <w:rsid w:val="00016969"/>
    <w:rsid w:val="00016984"/>
    <w:rsid w:val="0001709F"/>
    <w:rsid w:val="00017AF5"/>
    <w:rsid w:val="000211EE"/>
    <w:rsid w:val="00022295"/>
    <w:rsid w:val="0002229E"/>
    <w:rsid w:val="00022CC6"/>
    <w:rsid w:val="0002355C"/>
    <w:rsid w:val="00024230"/>
    <w:rsid w:val="000242FB"/>
    <w:rsid w:val="00024558"/>
    <w:rsid w:val="000253F0"/>
    <w:rsid w:val="00025CAD"/>
    <w:rsid w:val="00025CC3"/>
    <w:rsid w:val="00026830"/>
    <w:rsid w:val="000275DF"/>
    <w:rsid w:val="0003021E"/>
    <w:rsid w:val="00030781"/>
    <w:rsid w:val="00033C0D"/>
    <w:rsid w:val="00034248"/>
    <w:rsid w:val="00035D71"/>
    <w:rsid w:val="00040752"/>
    <w:rsid w:val="00040AB0"/>
    <w:rsid w:val="00040BD2"/>
    <w:rsid w:val="00040CB4"/>
    <w:rsid w:val="00040E7C"/>
    <w:rsid w:val="000413F2"/>
    <w:rsid w:val="0004225F"/>
    <w:rsid w:val="00042990"/>
    <w:rsid w:val="00042A25"/>
    <w:rsid w:val="00042BF5"/>
    <w:rsid w:val="00043343"/>
    <w:rsid w:val="00043D3D"/>
    <w:rsid w:val="00044226"/>
    <w:rsid w:val="000448A7"/>
    <w:rsid w:val="000454E1"/>
    <w:rsid w:val="000456C2"/>
    <w:rsid w:val="000459AD"/>
    <w:rsid w:val="00047BFA"/>
    <w:rsid w:val="0005053E"/>
    <w:rsid w:val="00051967"/>
    <w:rsid w:val="00051C80"/>
    <w:rsid w:val="00051CC0"/>
    <w:rsid w:val="00052F2A"/>
    <w:rsid w:val="000533A7"/>
    <w:rsid w:val="0005348A"/>
    <w:rsid w:val="00053F15"/>
    <w:rsid w:val="00054611"/>
    <w:rsid w:val="00055974"/>
    <w:rsid w:val="00056E80"/>
    <w:rsid w:val="00060984"/>
    <w:rsid w:val="00060CF5"/>
    <w:rsid w:val="000610D9"/>
    <w:rsid w:val="00061262"/>
    <w:rsid w:val="0006168A"/>
    <w:rsid w:val="000616E0"/>
    <w:rsid w:val="000620CC"/>
    <w:rsid w:val="00062EDA"/>
    <w:rsid w:val="00063536"/>
    <w:rsid w:val="00063567"/>
    <w:rsid w:val="00063905"/>
    <w:rsid w:val="000639FE"/>
    <w:rsid w:val="00063A51"/>
    <w:rsid w:val="0006435D"/>
    <w:rsid w:val="000654A1"/>
    <w:rsid w:val="00065DAE"/>
    <w:rsid w:val="00067EEB"/>
    <w:rsid w:val="00071690"/>
    <w:rsid w:val="000727D8"/>
    <w:rsid w:val="0007293B"/>
    <w:rsid w:val="000743D1"/>
    <w:rsid w:val="0007516A"/>
    <w:rsid w:val="00075CC7"/>
    <w:rsid w:val="00076409"/>
    <w:rsid w:val="0007646E"/>
    <w:rsid w:val="00077204"/>
    <w:rsid w:val="00077211"/>
    <w:rsid w:val="00077317"/>
    <w:rsid w:val="0007749F"/>
    <w:rsid w:val="00077B77"/>
    <w:rsid w:val="00077E0B"/>
    <w:rsid w:val="0008016C"/>
    <w:rsid w:val="00081A98"/>
    <w:rsid w:val="00081C42"/>
    <w:rsid w:val="00083374"/>
    <w:rsid w:val="00083AE8"/>
    <w:rsid w:val="00083FD8"/>
    <w:rsid w:val="00084127"/>
    <w:rsid w:val="00084850"/>
    <w:rsid w:val="00084B2D"/>
    <w:rsid w:val="00084C49"/>
    <w:rsid w:val="00084D18"/>
    <w:rsid w:val="0008526D"/>
    <w:rsid w:val="00085618"/>
    <w:rsid w:val="00085752"/>
    <w:rsid w:val="000867B9"/>
    <w:rsid w:val="00086FD1"/>
    <w:rsid w:val="0009098E"/>
    <w:rsid w:val="000918FA"/>
    <w:rsid w:val="00092428"/>
    <w:rsid w:val="0009333E"/>
    <w:rsid w:val="0009335F"/>
    <w:rsid w:val="00093CB4"/>
    <w:rsid w:val="0009410A"/>
    <w:rsid w:val="000A0EAD"/>
    <w:rsid w:val="000A19D1"/>
    <w:rsid w:val="000A2A11"/>
    <w:rsid w:val="000A35AC"/>
    <w:rsid w:val="000A39C6"/>
    <w:rsid w:val="000A3C51"/>
    <w:rsid w:val="000A5852"/>
    <w:rsid w:val="000A5A57"/>
    <w:rsid w:val="000A61BF"/>
    <w:rsid w:val="000A6474"/>
    <w:rsid w:val="000A6F2D"/>
    <w:rsid w:val="000A7074"/>
    <w:rsid w:val="000A7119"/>
    <w:rsid w:val="000A7399"/>
    <w:rsid w:val="000A75AA"/>
    <w:rsid w:val="000A7BBE"/>
    <w:rsid w:val="000B04AA"/>
    <w:rsid w:val="000B0EB6"/>
    <w:rsid w:val="000B12AF"/>
    <w:rsid w:val="000B13BE"/>
    <w:rsid w:val="000B158A"/>
    <w:rsid w:val="000B18F0"/>
    <w:rsid w:val="000B22F9"/>
    <w:rsid w:val="000B377E"/>
    <w:rsid w:val="000B4246"/>
    <w:rsid w:val="000B42CE"/>
    <w:rsid w:val="000B44D5"/>
    <w:rsid w:val="000B4F54"/>
    <w:rsid w:val="000B58C0"/>
    <w:rsid w:val="000B5C67"/>
    <w:rsid w:val="000B5FF9"/>
    <w:rsid w:val="000B604D"/>
    <w:rsid w:val="000B64B9"/>
    <w:rsid w:val="000B6827"/>
    <w:rsid w:val="000B6923"/>
    <w:rsid w:val="000B6B22"/>
    <w:rsid w:val="000B772D"/>
    <w:rsid w:val="000B7771"/>
    <w:rsid w:val="000B77CB"/>
    <w:rsid w:val="000C0A2E"/>
    <w:rsid w:val="000C107A"/>
    <w:rsid w:val="000C116D"/>
    <w:rsid w:val="000C1FE0"/>
    <w:rsid w:val="000C2C20"/>
    <w:rsid w:val="000C2EB7"/>
    <w:rsid w:val="000C302B"/>
    <w:rsid w:val="000C3DD0"/>
    <w:rsid w:val="000C4173"/>
    <w:rsid w:val="000C461C"/>
    <w:rsid w:val="000C462A"/>
    <w:rsid w:val="000C55CB"/>
    <w:rsid w:val="000C579D"/>
    <w:rsid w:val="000C5F01"/>
    <w:rsid w:val="000C639F"/>
    <w:rsid w:val="000C6F4A"/>
    <w:rsid w:val="000C6FC1"/>
    <w:rsid w:val="000C72C2"/>
    <w:rsid w:val="000C786F"/>
    <w:rsid w:val="000C7A98"/>
    <w:rsid w:val="000C7CCB"/>
    <w:rsid w:val="000D0379"/>
    <w:rsid w:val="000D0AC1"/>
    <w:rsid w:val="000D0C4A"/>
    <w:rsid w:val="000D0CA5"/>
    <w:rsid w:val="000D111B"/>
    <w:rsid w:val="000D130E"/>
    <w:rsid w:val="000D19A5"/>
    <w:rsid w:val="000D1BC4"/>
    <w:rsid w:val="000D208A"/>
    <w:rsid w:val="000D2A26"/>
    <w:rsid w:val="000D3096"/>
    <w:rsid w:val="000D330A"/>
    <w:rsid w:val="000D3C09"/>
    <w:rsid w:val="000D4132"/>
    <w:rsid w:val="000D5DAB"/>
    <w:rsid w:val="000D69B8"/>
    <w:rsid w:val="000D71DE"/>
    <w:rsid w:val="000D73E2"/>
    <w:rsid w:val="000D7977"/>
    <w:rsid w:val="000E07B9"/>
    <w:rsid w:val="000E0A99"/>
    <w:rsid w:val="000E133D"/>
    <w:rsid w:val="000E1A88"/>
    <w:rsid w:val="000E278D"/>
    <w:rsid w:val="000E3815"/>
    <w:rsid w:val="000E3D5D"/>
    <w:rsid w:val="000E4010"/>
    <w:rsid w:val="000E4402"/>
    <w:rsid w:val="000E4B82"/>
    <w:rsid w:val="000E6D2E"/>
    <w:rsid w:val="000F0A8D"/>
    <w:rsid w:val="000F1688"/>
    <w:rsid w:val="000F1BAA"/>
    <w:rsid w:val="000F3A30"/>
    <w:rsid w:val="000F3D76"/>
    <w:rsid w:val="000F41A1"/>
    <w:rsid w:val="000F4D8E"/>
    <w:rsid w:val="000F6000"/>
    <w:rsid w:val="00100051"/>
    <w:rsid w:val="001000C9"/>
    <w:rsid w:val="00100830"/>
    <w:rsid w:val="00100A4E"/>
    <w:rsid w:val="00100D26"/>
    <w:rsid w:val="00100D39"/>
    <w:rsid w:val="0010109B"/>
    <w:rsid w:val="001022D8"/>
    <w:rsid w:val="00102B9E"/>
    <w:rsid w:val="0010319E"/>
    <w:rsid w:val="00103237"/>
    <w:rsid w:val="001038F0"/>
    <w:rsid w:val="00103982"/>
    <w:rsid w:val="00104903"/>
    <w:rsid w:val="0010579F"/>
    <w:rsid w:val="0010588F"/>
    <w:rsid w:val="00107279"/>
    <w:rsid w:val="001110EC"/>
    <w:rsid w:val="00111113"/>
    <w:rsid w:val="00112320"/>
    <w:rsid w:val="001126E8"/>
    <w:rsid w:val="001127C1"/>
    <w:rsid w:val="00112841"/>
    <w:rsid w:val="00113316"/>
    <w:rsid w:val="001138BC"/>
    <w:rsid w:val="00113905"/>
    <w:rsid w:val="0011407F"/>
    <w:rsid w:val="001140F7"/>
    <w:rsid w:val="001144E5"/>
    <w:rsid w:val="001159C7"/>
    <w:rsid w:val="00115F24"/>
    <w:rsid w:val="00116161"/>
    <w:rsid w:val="001164B3"/>
    <w:rsid w:val="00117449"/>
    <w:rsid w:val="001175CE"/>
    <w:rsid w:val="001176C6"/>
    <w:rsid w:val="00121260"/>
    <w:rsid w:val="00121597"/>
    <w:rsid w:val="00121B4D"/>
    <w:rsid w:val="00122915"/>
    <w:rsid w:val="00122D44"/>
    <w:rsid w:val="00122E2C"/>
    <w:rsid w:val="00122F24"/>
    <w:rsid w:val="0012361A"/>
    <w:rsid w:val="0012371B"/>
    <w:rsid w:val="00124186"/>
    <w:rsid w:val="001241CA"/>
    <w:rsid w:val="00124229"/>
    <w:rsid w:val="00124A96"/>
    <w:rsid w:val="0012517C"/>
    <w:rsid w:val="00125F0A"/>
    <w:rsid w:val="001260D3"/>
    <w:rsid w:val="00127A59"/>
    <w:rsid w:val="0013099B"/>
    <w:rsid w:val="00130B76"/>
    <w:rsid w:val="0013140A"/>
    <w:rsid w:val="00134BAD"/>
    <w:rsid w:val="001358C9"/>
    <w:rsid w:val="00135FE0"/>
    <w:rsid w:val="0013645D"/>
    <w:rsid w:val="001367B1"/>
    <w:rsid w:val="0013739A"/>
    <w:rsid w:val="00137492"/>
    <w:rsid w:val="00137951"/>
    <w:rsid w:val="00137F50"/>
    <w:rsid w:val="0014037B"/>
    <w:rsid w:val="001416C1"/>
    <w:rsid w:val="001419AB"/>
    <w:rsid w:val="00142003"/>
    <w:rsid w:val="001424E5"/>
    <w:rsid w:val="00142768"/>
    <w:rsid w:val="00143F03"/>
    <w:rsid w:val="00144155"/>
    <w:rsid w:val="00145137"/>
    <w:rsid w:val="00145C83"/>
    <w:rsid w:val="00145C94"/>
    <w:rsid w:val="0015150F"/>
    <w:rsid w:val="001518B5"/>
    <w:rsid w:val="0015191A"/>
    <w:rsid w:val="00151B6B"/>
    <w:rsid w:val="001522E5"/>
    <w:rsid w:val="001525C7"/>
    <w:rsid w:val="00153D53"/>
    <w:rsid w:val="001540B8"/>
    <w:rsid w:val="001544E1"/>
    <w:rsid w:val="001547FF"/>
    <w:rsid w:val="00155740"/>
    <w:rsid w:val="00156D4D"/>
    <w:rsid w:val="0015709B"/>
    <w:rsid w:val="00157437"/>
    <w:rsid w:val="00157925"/>
    <w:rsid w:val="001579FA"/>
    <w:rsid w:val="00157A07"/>
    <w:rsid w:val="001606DE"/>
    <w:rsid w:val="001607A0"/>
    <w:rsid w:val="00160BF4"/>
    <w:rsid w:val="0016182A"/>
    <w:rsid w:val="00162658"/>
    <w:rsid w:val="00162E49"/>
    <w:rsid w:val="00163662"/>
    <w:rsid w:val="0016504D"/>
    <w:rsid w:val="001654EB"/>
    <w:rsid w:val="00165562"/>
    <w:rsid w:val="0016569A"/>
    <w:rsid w:val="001656DB"/>
    <w:rsid w:val="00165AFA"/>
    <w:rsid w:val="0016769F"/>
    <w:rsid w:val="001677B2"/>
    <w:rsid w:val="00167BCC"/>
    <w:rsid w:val="0017002B"/>
    <w:rsid w:val="0017015C"/>
    <w:rsid w:val="001701E6"/>
    <w:rsid w:val="001710F9"/>
    <w:rsid w:val="001719B6"/>
    <w:rsid w:val="00171F65"/>
    <w:rsid w:val="0017208F"/>
    <w:rsid w:val="00172E85"/>
    <w:rsid w:val="0017398E"/>
    <w:rsid w:val="00173AC5"/>
    <w:rsid w:val="0017489C"/>
    <w:rsid w:val="00175006"/>
    <w:rsid w:val="0017720C"/>
    <w:rsid w:val="0018082D"/>
    <w:rsid w:val="00180840"/>
    <w:rsid w:val="00180A42"/>
    <w:rsid w:val="001819AC"/>
    <w:rsid w:val="001819CE"/>
    <w:rsid w:val="0018250F"/>
    <w:rsid w:val="00183D56"/>
    <w:rsid w:val="00184006"/>
    <w:rsid w:val="00184396"/>
    <w:rsid w:val="00184F54"/>
    <w:rsid w:val="001853D8"/>
    <w:rsid w:val="001854CD"/>
    <w:rsid w:val="00185D2A"/>
    <w:rsid w:val="00185E6D"/>
    <w:rsid w:val="00186222"/>
    <w:rsid w:val="001866C4"/>
    <w:rsid w:val="00186E82"/>
    <w:rsid w:val="00186EAE"/>
    <w:rsid w:val="001907DA"/>
    <w:rsid w:val="00190BEC"/>
    <w:rsid w:val="00190EF2"/>
    <w:rsid w:val="0019110A"/>
    <w:rsid w:val="00191DDC"/>
    <w:rsid w:val="00192AF5"/>
    <w:rsid w:val="00192F18"/>
    <w:rsid w:val="00193AC6"/>
    <w:rsid w:val="00193F2E"/>
    <w:rsid w:val="00194850"/>
    <w:rsid w:val="001948CA"/>
    <w:rsid w:val="00195588"/>
    <w:rsid w:val="001957BD"/>
    <w:rsid w:val="00196027"/>
    <w:rsid w:val="0019647B"/>
    <w:rsid w:val="001969AE"/>
    <w:rsid w:val="001969CE"/>
    <w:rsid w:val="001969FB"/>
    <w:rsid w:val="00196EED"/>
    <w:rsid w:val="001A1E28"/>
    <w:rsid w:val="001A2009"/>
    <w:rsid w:val="001A29DB"/>
    <w:rsid w:val="001A3583"/>
    <w:rsid w:val="001A464E"/>
    <w:rsid w:val="001A4C62"/>
    <w:rsid w:val="001A4DC6"/>
    <w:rsid w:val="001A51E8"/>
    <w:rsid w:val="001A530D"/>
    <w:rsid w:val="001A71D3"/>
    <w:rsid w:val="001A7B8A"/>
    <w:rsid w:val="001B02F5"/>
    <w:rsid w:val="001B0637"/>
    <w:rsid w:val="001B0687"/>
    <w:rsid w:val="001B1572"/>
    <w:rsid w:val="001B2954"/>
    <w:rsid w:val="001B2B09"/>
    <w:rsid w:val="001B2DDF"/>
    <w:rsid w:val="001B2E5B"/>
    <w:rsid w:val="001B2F52"/>
    <w:rsid w:val="001B393C"/>
    <w:rsid w:val="001B476B"/>
    <w:rsid w:val="001B502F"/>
    <w:rsid w:val="001B50C8"/>
    <w:rsid w:val="001B514C"/>
    <w:rsid w:val="001B65BB"/>
    <w:rsid w:val="001B73DA"/>
    <w:rsid w:val="001B7446"/>
    <w:rsid w:val="001B7A0F"/>
    <w:rsid w:val="001C1A5D"/>
    <w:rsid w:val="001C20B9"/>
    <w:rsid w:val="001C2439"/>
    <w:rsid w:val="001C25EC"/>
    <w:rsid w:val="001C3409"/>
    <w:rsid w:val="001C3B49"/>
    <w:rsid w:val="001C68C2"/>
    <w:rsid w:val="001C71F6"/>
    <w:rsid w:val="001D186D"/>
    <w:rsid w:val="001D1A7E"/>
    <w:rsid w:val="001D1B1A"/>
    <w:rsid w:val="001D1B32"/>
    <w:rsid w:val="001D1E00"/>
    <w:rsid w:val="001D28D2"/>
    <w:rsid w:val="001D2904"/>
    <w:rsid w:val="001D4861"/>
    <w:rsid w:val="001D4C32"/>
    <w:rsid w:val="001D5F7E"/>
    <w:rsid w:val="001E0855"/>
    <w:rsid w:val="001E0B45"/>
    <w:rsid w:val="001E11B7"/>
    <w:rsid w:val="001E1C74"/>
    <w:rsid w:val="001E1E15"/>
    <w:rsid w:val="001E28B9"/>
    <w:rsid w:val="001E450B"/>
    <w:rsid w:val="001E4B9E"/>
    <w:rsid w:val="001E6DC7"/>
    <w:rsid w:val="001E73B9"/>
    <w:rsid w:val="001E7410"/>
    <w:rsid w:val="001E7A95"/>
    <w:rsid w:val="001F0588"/>
    <w:rsid w:val="001F1ECC"/>
    <w:rsid w:val="001F27B9"/>
    <w:rsid w:val="001F28DA"/>
    <w:rsid w:val="001F2FFB"/>
    <w:rsid w:val="001F31B0"/>
    <w:rsid w:val="001F3908"/>
    <w:rsid w:val="001F3C88"/>
    <w:rsid w:val="001F3CC6"/>
    <w:rsid w:val="001F4617"/>
    <w:rsid w:val="001F48F9"/>
    <w:rsid w:val="001F6C42"/>
    <w:rsid w:val="001F6CEA"/>
    <w:rsid w:val="001F7561"/>
    <w:rsid w:val="0020013D"/>
    <w:rsid w:val="00200C5A"/>
    <w:rsid w:val="0020139E"/>
    <w:rsid w:val="002040EE"/>
    <w:rsid w:val="0020451A"/>
    <w:rsid w:val="002049C7"/>
    <w:rsid w:val="00205AC4"/>
    <w:rsid w:val="002065DD"/>
    <w:rsid w:val="00206D5E"/>
    <w:rsid w:val="00207A16"/>
    <w:rsid w:val="002101A8"/>
    <w:rsid w:val="002104A1"/>
    <w:rsid w:val="0021094C"/>
    <w:rsid w:val="00210E86"/>
    <w:rsid w:val="002113E0"/>
    <w:rsid w:val="0021150A"/>
    <w:rsid w:val="00211801"/>
    <w:rsid w:val="00212C4A"/>
    <w:rsid w:val="00212E70"/>
    <w:rsid w:val="00213D6A"/>
    <w:rsid w:val="0021458C"/>
    <w:rsid w:val="00215268"/>
    <w:rsid w:val="002153E4"/>
    <w:rsid w:val="0021548D"/>
    <w:rsid w:val="002165C8"/>
    <w:rsid w:val="002168DF"/>
    <w:rsid w:val="00216F1C"/>
    <w:rsid w:val="00217A01"/>
    <w:rsid w:val="00217A92"/>
    <w:rsid w:val="00220454"/>
    <w:rsid w:val="00220932"/>
    <w:rsid w:val="0022120C"/>
    <w:rsid w:val="002231FE"/>
    <w:rsid w:val="0022354B"/>
    <w:rsid w:val="002240C3"/>
    <w:rsid w:val="0022472A"/>
    <w:rsid w:val="00226173"/>
    <w:rsid w:val="00226627"/>
    <w:rsid w:val="00226D8C"/>
    <w:rsid w:val="00227203"/>
    <w:rsid w:val="00227830"/>
    <w:rsid w:val="00227ABC"/>
    <w:rsid w:val="002302A6"/>
    <w:rsid w:val="00231638"/>
    <w:rsid w:val="00231AB3"/>
    <w:rsid w:val="00232622"/>
    <w:rsid w:val="00232B51"/>
    <w:rsid w:val="00234001"/>
    <w:rsid w:val="0023506C"/>
    <w:rsid w:val="002350EA"/>
    <w:rsid w:val="002367CA"/>
    <w:rsid w:val="002378B4"/>
    <w:rsid w:val="002401F0"/>
    <w:rsid w:val="002403B7"/>
    <w:rsid w:val="002417F6"/>
    <w:rsid w:val="00242A57"/>
    <w:rsid w:val="00243159"/>
    <w:rsid w:val="00243828"/>
    <w:rsid w:val="00243D51"/>
    <w:rsid w:val="00244569"/>
    <w:rsid w:val="0024492B"/>
    <w:rsid w:val="0024555B"/>
    <w:rsid w:val="00246256"/>
    <w:rsid w:val="002465CE"/>
    <w:rsid w:val="002469C4"/>
    <w:rsid w:val="00247522"/>
    <w:rsid w:val="002478B4"/>
    <w:rsid w:val="0025067A"/>
    <w:rsid w:val="00251322"/>
    <w:rsid w:val="0025135A"/>
    <w:rsid w:val="00251613"/>
    <w:rsid w:val="002517B2"/>
    <w:rsid w:val="00251B39"/>
    <w:rsid w:val="00251F23"/>
    <w:rsid w:val="002524A2"/>
    <w:rsid w:val="00252683"/>
    <w:rsid w:val="002544F6"/>
    <w:rsid w:val="00254691"/>
    <w:rsid w:val="00256BC4"/>
    <w:rsid w:val="002571C2"/>
    <w:rsid w:val="002578F5"/>
    <w:rsid w:val="0025791B"/>
    <w:rsid w:val="00257AA8"/>
    <w:rsid w:val="00260E7D"/>
    <w:rsid w:val="00263221"/>
    <w:rsid w:val="002637D0"/>
    <w:rsid w:val="002638DB"/>
    <w:rsid w:val="00263F30"/>
    <w:rsid w:val="002643BE"/>
    <w:rsid w:val="00264AA2"/>
    <w:rsid w:val="00264C6C"/>
    <w:rsid w:val="0026570F"/>
    <w:rsid w:val="002664AD"/>
    <w:rsid w:val="002664CD"/>
    <w:rsid w:val="002670D2"/>
    <w:rsid w:val="00267698"/>
    <w:rsid w:val="00267736"/>
    <w:rsid w:val="00267C3E"/>
    <w:rsid w:val="00270296"/>
    <w:rsid w:val="00270B53"/>
    <w:rsid w:val="00271060"/>
    <w:rsid w:val="002726CB"/>
    <w:rsid w:val="00272846"/>
    <w:rsid w:val="0027386D"/>
    <w:rsid w:val="00273A16"/>
    <w:rsid w:val="00273A2A"/>
    <w:rsid w:val="00274360"/>
    <w:rsid w:val="00274782"/>
    <w:rsid w:val="002754DC"/>
    <w:rsid w:val="002757C4"/>
    <w:rsid w:val="002769F9"/>
    <w:rsid w:val="002772EB"/>
    <w:rsid w:val="00277985"/>
    <w:rsid w:val="00280532"/>
    <w:rsid w:val="00281708"/>
    <w:rsid w:val="00281979"/>
    <w:rsid w:val="00282491"/>
    <w:rsid w:val="00282C48"/>
    <w:rsid w:val="00282F86"/>
    <w:rsid w:val="002853A9"/>
    <w:rsid w:val="0028545E"/>
    <w:rsid w:val="00285AF9"/>
    <w:rsid w:val="00285FF7"/>
    <w:rsid w:val="0028637C"/>
    <w:rsid w:val="002876F2"/>
    <w:rsid w:val="00287DF1"/>
    <w:rsid w:val="002903AF"/>
    <w:rsid w:val="00290EE3"/>
    <w:rsid w:val="00291138"/>
    <w:rsid w:val="002911E5"/>
    <w:rsid w:val="002918EC"/>
    <w:rsid w:val="00291F1F"/>
    <w:rsid w:val="0029223D"/>
    <w:rsid w:val="00292517"/>
    <w:rsid w:val="00292824"/>
    <w:rsid w:val="0029369A"/>
    <w:rsid w:val="00293C84"/>
    <w:rsid w:val="00293E0A"/>
    <w:rsid w:val="002958EE"/>
    <w:rsid w:val="00296113"/>
    <w:rsid w:val="00297AA4"/>
    <w:rsid w:val="00297FFE"/>
    <w:rsid w:val="002A0CB7"/>
    <w:rsid w:val="002A14F9"/>
    <w:rsid w:val="002A1AB5"/>
    <w:rsid w:val="002A3658"/>
    <w:rsid w:val="002A457C"/>
    <w:rsid w:val="002A489A"/>
    <w:rsid w:val="002A5CC5"/>
    <w:rsid w:val="002A713F"/>
    <w:rsid w:val="002A74AD"/>
    <w:rsid w:val="002A7521"/>
    <w:rsid w:val="002A7651"/>
    <w:rsid w:val="002B1A9E"/>
    <w:rsid w:val="002B1B75"/>
    <w:rsid w:val="002B1E1F"/>
    <w:rsid w:val="002B2884"/>
    <w:rsid w:val="002B2BF3"/>
    <w:rsid w:val="002B2F1D"/>
    <w:rsid w:val="002B4747"/>
    <w:rsid w:val="002B50DD"/>
    <w:rsid w:val="002B5672"/>
    <w:rsid w:val="002B56E7"/>
    <w:rsid w:val="002B61AF"/>
    <w:rsid w:val="002B7393"/>
    <w:rsid w:val="002B759B"/>
    <w:rsid w:val="002B7A0C"/>
    <w:rsid w:val="002C011C"/>
    <w:rsid w:val="002C0701"/>
    <w:rsid w:val="002C0B3F"/>
    <w:rsid w:val="002C21FF"/>
    <w:rsid w:val="002C36AA"/>
    <w:rsid w:val="002C3A72"/>
    <w:rsid w:val="002C3E95"/>
    <w:rsid w:val="002C422D"/>
    <w:rsid w:val="002C53D6"/>
    <w:rsid w:val="002C55D2"/>
    <w:rsid w:val="002C5960"/>
    <w:rsid w:val="002C5BE0"/>
    <w:rsid w:val="002C61EA"/>
    <w:rsid w:val="002C6303"/>
    <w:rsid w:val="002C65C4"/>
    <w:rsid w:val="002C6731"/>
    <w:rsid w:val="002C682E"/>
    <w:rsid w:val="002C68D7"/>
    <w:rsid w:val="002C69A4"/>
    <w:rsid w:val="002D1AB8"/>
    <w:rsid w:val="002D2070"/>
    <w:rsid w:val="002D21FA"/>
    <w:rsid w:val="002D2FED"/>
    <w:rsid w:val="002D3A30"/>
    <w:rsid w:val="002D41F9"/>
    <w:rsid w:val="002D4455"/>
    <w:rsid w:val="002D46BD"/>
    <w:rsid w:val="002D5BAB"/>
    <w:rsid w:val="002D6EB1"/>
    <w:rsid w:val="002D70CF"/>
    <w:rsid w:val="002E0EFE"/>
    <w:rsid w:val="002E0F90"/>
    <w:rsid w:val="002E1369"/>
    <w:rsid w:val="002E1697"/>
    <w:rsid w:val="002E16D4"/>
    <w:rsid w:val="002E1EBA"/>
    <w:rsid w:val="002E21FE"/>
    <w:rsid w:val="002E2A84"/>
    <w:rsid w:val="002E2FE7"/>
    <w:rsid w:val="002E5761"/>
    <w:rsid w:val="002E5D98"/>
    <w:rsid w:val="002E600C"/>
    <w:rsid w:val="002E7E11"/>
    <w:rsid w:val="002F0786"/>
    <w:rsid w:val="002F09CC"/>
    <w:rsid w:val="002F0F7A"/>
    <w:rsid w:val="002F1221"/>
    <w:rsid w:val="002F1475"/>
    <w:rsid w:val="002F205B"/>
    <w:rsid w:val="002F386D"/>
    <w:rsid w:val="002F3EBB"/>
    <w:rsid w:val="002F43F1"/>
    <w:rsid w:val="002F4AE7"/>
    <w:rsid w:val="002F4B82"/>
    <w:rsid w:val="002F5FC1"/>
    <w:rsid w:val="002F600F"/>
    <w:rsid w:val="002F60F8"/>
    <w:rsid w:val="0030043F"/>
    <w:rsid w:val="0030067E"/>
    <w:rsid w:val="003006F1"/>
    <w:rsid w:val="00300F24"/>
    <w:rsid w:val="0030242E"/>
    <w:rsid w:val="00302BD4"/>
    <w:rsid w:val="00302E3D"/>
    <w:rsid w:val="003030AD"/>
    <w:rsid w:val="00303273"/>
    <w:rsid w:val="0030346A"/>
    <w:rsid w:val="0030357E"/>
    <w:rsid w:val="0030372E"/>
    <w:rsid w:val="00304377"/>
    <w:rsid w:val="003058AC"/>
    <w:rsid w:val="00306211"/>
    <w:rsid w:val="003065E5"/>
    <w:rsid w:val="00306B5B"/>
    <w:rsid w:val="00307D19"/>
    <w:rsid w:val="0031065D"/>
    <w:rsid w:val="00310C87"/>
    <w:rsid w:val="00312976"/>
    <w:rsid w:val="00312980"/>
    <w:rsid w:val="00312DD7"/>
    <w:rsid w:val="00312DF2"/>
    <w:rsid w:val="003130CB"/>
    <w:rsid w:val="0031335A"/>
    <w:rsid w:val="0031425C"/>
    <w:rsid w:val="00314A36"/>
    <w:rsid w:val="00314E94"/>
    <w:rsid w:val="003150F9"/>
    <w:rsid w:val="00315AB7"/>
    <w:rsid w:val="00315EE1"/>
    <w:rsid w:val="00316C64"/>
    <w:rsid w:val="00317B1C"/>
    <w:rsid w:val="003208EB"/>
    <w:rsid w:val="0032125D"/>
    <w:rsid w:val="0032137C"/>
    <w:rsid w:val="00321750"/>
    <w:rsid w:val="00322216"/>
    <w:rsid w:val="00322322"/>
    <w:rsid w:val="00323905"/>
    <w:rsid w:val="00323D81"/>
    <w:rsid w:val="00323E9E"/>
    <w:rsid w:val="0032463B"/>
    <w:rsid w:val="00324D88"/>
    <w:rsid w:val="00324E59"/>
    <w:rsid w:val="00325708"/>
    <w:rsid w:val="003259E7"/>
    <w:rsid w:val="00325E18"/>
    <w:rsid w:val="0032644B"/>
    <w:rsid w:val="0032665B"/>
    <w:rsid w:val="003269F5"/>
    <w:rsid w:val="00327DA0"/>
    <w:rsid w:val="00330482"/>
    <w:rsid w:val="003308A3"/>
    <w:rsid w:val="003308D7"/>
    <w:rsid w:val="00331249"/>
    <w:rsid w:val="00331612"/>
    <w:rsid w:val="00333AB2"/>
    <w:rsid w:val="0033403F"/>
    <w:rsid w:val="0033498E"/>
    <w:rsid w:val="00335455"/>
    <w:rsid w:val="003377F3"/>
    <w:rsid w:val="00337A95"/>
    <w:rsid w:val="00340129"/>
    <w:rsid w:val="003401BA"/>
    <w:rsid w:val="0034078E"/>
    <w:rsid w:val="003415D5"/>
    <w:rsid w:val="00342A77"/>
    <w:rsid w:val="00342FA9"/>
    <w:rsid w:val="00343655"/>
    <w:rsid w:val="00344C97"/>
    <w:rsid w:val="003450C7"/>
    <w:rsid w:val="003454EC"/>
    <w:rsid w:val="00345B25"/>
    <w:rsid w:val="00345C36"/>
    <w:rsid w:val="00346301"/>
    <w:rsid w:val="00346416"/>
    <w:rsid w:val="00351126"/>
    <w:rsid w:val="00351900"/>
    <w:rsid w:val="00351E6B"/>
    <w:rsid w:val="0035236C"/>
    <w:rsid w:val="00352582"/>
    <w:rsid w:val="003529D1"/>
    <w:rsid w:val="0035300D"/>
    <w:rsid w:val="003532DD"/>
    <w:rsid w:val="0035382B"/>
    <w:rsid w:val="003538FF"/>
    <w:rsid w:val="00353DA9"/>
    <w:rsid w:val="00354064"/>
    <w:rsid w:val="00354124"/>
    <w:rsid w:val="00354147"/>
    <w:rsid w:val="0035441D"/>
    <w:rsid w:val="0035456D"/>
    <w:rsid w:val="00355371"/>
    <w:rsid w:val="00355574"/>
    <w:rsid w:val="003555AD"/>
    <w:rsid w:val="00356048"/>
    <w:rsid w:val="003562D5"/>
    <w:rsid w:val="003563F4"/>
    <w:rsid w:val="00357A20"/>
    <w:rsid w:val="00357C8B"/>
    <w:rsid w:val="00357D79"/>
    <w:rsid w:val="00360BC2"/>
    <w:rsid w:val="00360D80"/>
    <w:rsid w:val="0036172A"/>
    <w:rsid w:val="00362907"/>
    <w:rsid w:val="00362FD2"/>
    <w:rsid w:val="0036306C"/>
    <w:rsid w:val="00363150"/>
    <w:rsid w:val="00363501"/>
    <w:rsid w:val="00363565"/>
    <w:rsid w:val="00364582"/>
    <w:rsid w:val="003651FE"/>
    <w:rsid w:val="00366991"/>
    <w:rsid w:val="00367120"/>
    <w:rsid w:val="00367200"/>
    <w:rsid w:val="003674AB"/>
    <w:rsid w:val="00370166"/>
    <w:rsid w:val="00370AFB"/>
    <w:rsid w:val="00371040"/>
    <w:rsid w:val="003723A9"/>
    <w:rsid w:val="00372895"/>
    <w:rsid w:val="003734F3"/>
    <w:rsid w:val="003738AD"/>
    <w:rsid w:val="00374132"/>
    <w:rsid w:val="0037445C"/>
    <w:rsid w:val="00374FF5"/>
    <w:rsid w:val="003752A0"/>
    <w:rsid w:val="0037585B"/>
    <w:rsid w:val="003761E2"/>
    <w:rsid w:val="00376648"/>
    <w:rsid w:val="003779BC"/>
    <w:rsid w:val="00380462"/>
    <w:rsid w:val="003807D1"/>
    <w:rsid w:val="00380B41"/>
    <w:rsid w:val="0038152B"/>
    <w:rsid w:val="0038152E"/>
    <w:rsid w:val="00381628"/>
    <w:rsid w:val="00381EA4"/>
    <w:rsid w:val="003826EF"/>
    <w:rsid w:val="00383911"/>
    <w:rsid w:val="00383E60"/>
    <w:rsid w:val="00384BA1"/>
    <w:rsid w:val="0038527A"/>
    <w:rsid w:val="00386195"/>
    <w:rsid w:val="0038633D"/>
    <w:rsid w:val="003878B5"/>
    <w:rsid w:val="003913D8"/>
    <w:rsid w:val="0039163E"/>
    <w:rsid w:val="00392475"/>
    <w:rsid w:val="00392D8A"/>
    <w:rsid w:val="003934AC"/>
    <w:rsid w:val="003939DC"/>
    <w:rsid w:val="003945CC"/>
    <w:rsid w:val="00394FD5"/>
    <w:rsid w:val="00395662"/>
    <w:rsid w:val="00396D65"/>
    <w:rsid w:val="0039740A"/>
    <w:rsid w:val="00397580"/>
    <w:rsid w:val="003A06C9"/>
    <w:rsid w:val="003A070C"/>
    <w:rsid w:val="003A0747"/>
    <w:rsid w:val="003A15B7"/>
    <w:rsid w:val="003A1FBE"/>
    <w:rsid w:val="003A30EA"/>
    <w:rsid w:val="003A335B"/>
    <w:rsid w:val="003A505D"/>
    <w:rsid w:val="003A5442"/>
    <w:rsid w:val="003A6046"/>
    <w:rsid w:val="003A64C5"/>
    <w:rsid w:val="003A6597"/>
    <w:rsid w:val="003A6871"/>
    <w:rsid w:val="003A746E"/>
    <w:rsid w:val="003A74D8"/>
    <w:rsid w:val="003B02E5"/>
    <w:rsid w:val="003B1CB3"/>
    <w:rsid w:val="003B2062"/>
    <w:rsid w:val="003B3603"/>
    <w:rsid w:val="003B366F"/>
    <w:rsid w:val="003B390E"/>
    <w:rsid w:val="003B4799"/>
    <w:rsid w:val="003B5436"/>
    <w:rsid w:val="003B5E03"/>
    <w:rsid w:val="003B6C8A"/>
    <w:rsid w:val="003B7254"/>
    <w:rsid w:val="003B72E6"/>
    <w:rsid w:val="003C1404"/>
    <w:rsid w:val="003C152C"/>
    <w:rsid w:val="003C1953"/>
    <w:rsid w:val="003C1B30"/>
    <w:rsid w:val="003C2898"/>
    <w:rsid w:val="003C4C8B"/>
    <w:rsid w:val="003C4D1E"/>
    <w:rsid w:val="003C64E5"/>
    <w:rsid w:val="003C70BB"/>
    <w:rsid w:val="003D0173"/>
    <w:rsid w:val="003D01EA"/>
    <w:rsid w:val="003D1F0F"/>
    <w:rsid w:val="003D254D"/>
    <w:rsid w:val="003D30E9"/>
    <w:rsid w:val="003D3B02"/>
    <w:rsid w:val="003D3C5D"/>
    <w:rsid w:val="003D43C0"/>
    <w:rsid w:val="003D466D"/>
    <w:rsid w:val="003D47A5"/>
    <w:rsid w:val="003D4D39"/>
    <w:rsid w:val="003D6393"/>
    <w:rsid w:val="003D65DE"/>
    <w:rsid w:val="003D731C"/>
    <w:rsid w:val="003D76B8"/>
    <w:rsid w:val="003D7F51"/>
    <w:rsid w:val="003E0660"/>
    <w:rsid w:val="003E0C99"/>
    <w:rsid w:val="003E1077"/>
    <w:rsid w:val="003E1FB8"/>
    <w:rsid w:val="003E22E3"/>
    <w:rsid w:val="003E23F9"/>
    <w:rsid w:val="003E2453"/>
    <w:rsid w:val="003E2535"/>
    <w:rsid w:val="003E4CF2"/>
    <w:rsid w:val="003E4FFD"/>
    <w:rsid w:val="003E5D73"/>
    <w:rsid w:val="003E6471"/>
    <w:rsid w:val="003E64CF"/>
    <w:rsid w:val="003E6D10"/>
    <w:rsid w:val="003E7327"/>
    <w:rsid w:val="003E754B"/>
    <w:rsid w:val="003F06F5"/>
    <w:rsid w:val="003F0DB7"/>
    <w:rsid w:val="003F17E7"/>
    <w:rsid w:val="003F17FE"/>
    <w:rsid w:val="003F298B"/>
    <w:rsid w:val="003F2EC0"/>
    <w:rsid w:val="003F365D"/>
    <w:rsid w:val="003F3D46"/>
    <w:rsid w:val="003F3DF8"/>
    <w:rsid w:val="003F3ECA"/>
    <w:rsid w:val="003F4763"/>
    <w:rsid w:val="003F5038"/>
    <w:rsid w:val="003F556A"/>
    <w:rsid w:val="003F5A7D"/>
    <w:rsid w:val="003F5CE0"/>
    <w:rsid w:val="003F6C8C"/>
    <w:rsid w:val="003F70C3"/>
    <w:rsid w:val="003F7854"/>
    <w:rsid w:val="003F7A2A"/>
    <w:rsid w:val="003F7AB8"/>
    <w:rsid w:val="004016A4"/>
    <w:rsid w:val="00402371"/>
    <w:rsid w:val="00403104"/>
    <w:rsid w:val="0040493E"/>
    <w:rsid w:val="00407043"/>
    <w:rsid w:val="004076B2"/>
    <w:rsid w:val="004104AB"/>
    <w:rsid w:val="00411B59"/>
    <w:rsid w:val="00411C7A"/>
    <w:rsid w:val="00412416"/>
    <w:rsid w:val="00412D5D"/>
    <w:rsid w:val="00413B6C"/>
    <w:rsid w:val="004141C3"/>
    <w:rsid w:val="00416863"/>
    <w:rsid w:val="00416988"/>
    <w:rsid w:val="004169D5"/>
    <w:rsid w:val="00416E02"/>
    <w:rsid w:val="0041768E"/>
    <w:rsid w:val="00417DA9"/>
    <w:rsid w:val="004201E1"/>
    <w:rsid w:val="00420D3B"/>
    <w:rsid w:val="00421105"/>
    <w:rsid w:val="004211BA"/>
    <w:rsid w:val="00422F2A"/>
    <w:rsid w:val="0042357A"/>
    <w:rsid w:val="00424263"/>
    <w:rsid w:val="004242DE"/>
    <w:rsid w:val="00424645"/>
    <w:rsid w:val="004267E7"/>
    <w:rsid w:val="00426A86"/>
    <w:rsid w:val="00426AF9"/>
    <w:rsid w:val="0043096F"/>
    <w:rsid w:val="00431A2C"/>
    <w:rsid w:val="00431C07"/>
    <w:rsid w:val="00432F3F"/>
    <w:rsid w:val="00434990"/>
    <w:rsid w:val="00436096"/>
    <w:rsid w:val="0043673B"/>
    <w:rsid w:val="004375D4"/>
    <w:rsid w:val="004376AC"/>
    <w:rsid w:val="004378B8"/>
    <w:rsid w:val="004403DC"/>
    <w:rsid w:val="0044098F"/>
    <w:rsid w:val="00441542"/>
    <w:rsid w:val="00442126"/>
    <w:rsid w:val="00442221"/>
    <w:rsid w:val="00442312"/>
    <w:rsid w:val="004449B0"/>
    <w:rsid w:val="0044500C"/>
    <w:rsid w:val="00445681"/>
    <w:rsid w:val="00445718"/>
    <w:rsid w:val="0044583E"/>
    <w:rsid w:val="00445ADC"/>
    <w:rsid w:val="004462BF"/>
    <w:rsid w:val="0044639C"/>
    <w:rsid w:val="00446ECC"/>
    <w:rsid w:val="004478E7"/>
    <w:rsid w:val="00447AD6"/>
    <w:rsid w:val="00447D7B"/>
    <w:rsid w:val="00450D74"/>
    <w:rsid w:val="00451F17"/>
    <w:rsid w:val="004522C9"/>
    <w:rsid w:val="004524BF"/>
    <w:rsid w:val="0045250A"/>
    <w:rsid w:val="00452D79"/>
    <w:rsid w:val="00454221"/>
    <w:rsid w:val="00454583"/>
    <w:rsid w:val="004545EB"/>
    <w:rsid w:val="00455524"/>
    <w:rsid w:val="00455CF7"/>
    <w:rsid w:val="0045639D"/>
    <w:rsid w:val="00456F4E"/>
    <w:rsid w:val="004575B6"/>
    <w:rsid w:val="004578EE"/>
    <w:rsid w:val="004616E4"/>
    <w:rsid w:val="00461FF3"/>
    <w:rsid w:val="00462CEB"/>
    <w:rsid w:val="00462EC0"/>
    <w:rsid w:val="00464923"/>
    <w:rsid w:val="00464A68"/>
    <w:rsid w:val="00464B03"/>
    <w:rsid w:val="00465776"/>
    <w:rsid w:val="004659FB"/>
    <w:rsid w:val="00466092"/>
    <w:rsid w:val="00466707"/>
    <w:rsid w:val="00467502"/>
    <w:rsid w:val="0046752D"/>
    <w:rsid w:val="00467C9E"/>
    <w:rsid w:val="004708DD"/>
    <w:rsid w:val="0047288E"/>
    <w:rsid w:val="004733B1"/>
    <w:rsid w:val="00473562"/>
    <w:rsid w:val="00473644"/>
    <w:rsid w:val="0047425B"/>
    <w:rsid w:val="00474EA0"/>
    <w:rsid w:val="004759C7"/>
    <w:rsid w:val="00476A32"/>
    <w:rsid w:val="0047783B"/>
    <w:rsid w:val="00477A65"/>
    <w:rsid w:val="0048069E"/>
    <w:rsid w:val="00482BCA"/>
    <w:rsid w:val="00482C76"/>
    <w:rsid w:val="00482DED"/>
    <w:rsid w:val="00484E19"/>
    <w:rsid w:val="004853BB"/>
    <w:rsid w:val="004855EE"/>
    <w:rsid w:val="004864B2"/>
    <w:rsid w:val="00486FF0"/>
    <w:rsid w:val="00487FBC"/>
    <w:rsid w:val="004902A1"/>
    <w:rsid w:val="00491309"/>
    <w:rsid w:val="0049136D"/>
    <w:rsid w:val="0049174D"/>
    <w:rsid w:val="00491E88"/>
    <w:rsid w:val="004921AC"/>
    <w:rsid w:val="00492321"/>
    <w:rsid w:val="004929A8"/>
    <w:rsid w:val="00492FE5"/>
    <w:rsid w:val="00493AC2"/>
    <w:rsid w:val="004940A9"/>
    <w:rsid w:val="004946AA"/>
    <w:rsid w:val="004946C8"/>
    <w:rsid w:val="00495121"/>
    <w:rsid w:val="00495B3F"/>
    <w:rsid w:val="00495ED9"/>
    <w:rsid w:val="004968FC"/>
    <w:rsid w:val="004969FD"/>
    <w:rsid w:val="004972C2"/>
    <w:rsid w:val="004A0230"/>
    <w:rsid w:val="004A0480"/>
    <w:rsid w:val="004A1365"/>
    <w:rsid w:val="004A1A73"/>
    <w:rsid w:val="004A1FCA"/>
    <w:rsid w:val="004A2206"/>
    <w:rsid w:val="004A2768"/>
    <w:rsid w:val="004A2BCC"/>
    <w:rsid w:val="004A316D"/>
    <w:rsid w:val="004A34E4"/>
    <w:rsid w:val="004A3984"/>
    <w:rsid w:val="004A3E2E"/>
    <w:rsid w:val="004A46DC"/>
    <w:rsid w:val="004A47F5"/>
    <w:rsid w:val="004A5301"/>
    <w:rsid w:val="004A68E6"/>
    <w:rsid w:val="004A6D0B"/>
    <w:rsid w:val="004A7827"/>
    <w:rsid w:val="004A7D13"/>
    <w:rsid w:val="004B0017"/>
    <w:rsid w:val="004B05B8"/>
    <w:rsid w:val="004B1718"/>
    <w:rsid w:val="004B184C"/>
    <w:rsid w:val="004B1DF5"/>
    <w:rsid w:val="004B2B4B"/>
    <w:rsid w:val="004B3C45"/>
    <w:rsid w:val="004B6944"/>
    <w:rsid w:val="004B6B48"/>
    <w:rsid w:val="004B6CCD"/>
    <w:rsid w:val="004B6D9C"/>
    <w:rsid w:val="004B6F6E"/>
    <w:rsid w:val="004B795E"/>
    <w:rsid w:val="004B7C19"/>
    <w:rsid w:val="004B7C2C"/>
    <w:rsid w:val="004C0032"/>
    <w:rsid w:val="004C14B1"/>
    <w:rsid w:val="004C1857"/>
    <w:rsid w:val="004C18D8"/>
    <w:rsid w:val="004C2B2E"/>
    <w:rsid w:val="004C35E5"/>
    <w:rsid w:val="004C4E3A"/>
    <w:rsid w:val="004C5178"/>
    <w:rsid w:val="004C51D2"/>
    <w:rsid w:val="004C5C64"/>
    <w:rsid w:val="004C5F02"/>
    <w:rsid w:val="004C6DCE"/>
    <w:rsid w:val="004C722F"/>
    <w:rsid w:val="004C7483"/>
    <w:rsid w:val="004C74BB"/>
    <w:rsid w:val="004C79C5"/>
    <w:rsid w:val="004D0490"/>
    <w:rsid w:val="004D06C4"/>
    <w:rsid w:val="004D1D78"/>
    <w:rsid w:val="004D1F2A"/>
    <w:rsid w:val="004D3779"/>
    <w:rsid w:val="004D3CC7"/>
    <w:rsid w:val="004D3D8E"/>
    <w:rsid w:val="004D40DC"/>
    <w:rsid w:val="004D4267"/>
    <w:rsid w:val="004D46E5"/>
    <w:rsid w:val="004D4F0C"/>
    <w:rsid w:val="004D5218"/>
    <w:rsid w:val="004D5641"/>
    <w:rsid w:val="004D6F43"/>
    <w:rsid w:val="004D78CE"/>
    <w:rsid w:val="004E24A9"/>
    <w:rsid w:val="004E3882"/>
    <w:rsid w:val="004E43B6"/>
    <w:rsid w:val="004E4427"/>
    <w:rsid w:val="004E4BA2"/>
    <w:rsid w:val="004E5EB4"/>
    <w:rsid w:val="004E637A"/>
    <w:rsid w:val="004E6B4F"/>
    <w:rsid w:val="004E717C"/>
    <w:rsid w:val="004F03A6"/>
    <w:rsid w:val="004F04AB"/>
    <w:rsid w:val="004F0B4A"/>
    <w:rsid w:val="004F23D2"/>
    <w:rsid w:val="004F2983"/>
    <w:rsid w:val="004F2C54"/>
    <w:rsid w:val="004F2DA7"/>
    <w:rsid w:val="004F2F08"/>
    <w:rsid w:val="004F34D8"/>
    <w:rsid w:val="004F49BC"/>
    <w:rsid w:val="004F589F"/>
    <w:rsid w:val="004F58D0"/>
    <w:rsid w:val="004F5ABE"/>
    <w:rsid w:val="004F70B7"/>
    <w:rsid w:val="004F7380"/>
    <w:rsid w:val="004F7892"/>
    <w:rsid w:val="004F7C21"/>
    <w:rsid w:val="0050007E"/>
    <w:rsid w:val="00502A31"/>
    <w:rsid w:val="00505686"/>
    <w:rsid w:val="00506BC5"/>
    <w:rsid w:val="00506D06"/>
    <w:rsid w:val="005071B9"/>
    <w:rsid w:val="005072D6"/>
    <w:rsid w:val="00510DB4"/>
    <w:rsid w:val="00510E9E"/>
    <w:rsid w:val="00511023"/>
    <w:rsid w:val="00511913"/>
    <w:rsid w:val="00511A5B"/>
    <w:rsid w:val="00511DE1"/>
    <w:rsid w:val="0051207D"/>
    <w:rsid w:val="0051241C"/>
    <w:rsid w:val="005129CD"/>
    <w:rsid w:val="00513EF0"/>
    <w:rsid w:val="0051558A"/>
    <w:rsid w:val="00515D16"/>
    <w:rsid w:val="0051667C"/>
    <w:rsid w:val="005167EA"/>
    <w:rsid w:val="00516C92"/>
    <w:rsid w:val="00516D4C"/>
    <w:rsid w:val="00517D60"/>
    <w:rsid w:val="00520046"/>
    <w:rsid w:val="00520D45"/>
    <w:rsid w:val="0052161A"/>
    <w:rsid w:val="00521CAD"/>
    <w:rsid w:val="005229E5"/>
    <w:rsid w:val="00522F99"/>
    <w:rsid w:val="0052313A"/>
    <w:rsid w:val="00523F88"/>
    <w:rsid w:val="00523FAA"/>
    <w:rsid w:val="0052427A"/>
    <w:rsid w:val="0052494E"/>
    <w:rsid w:val="00525327"/>
    <w:rsid w:val="00525A07"/>
    <w:rsid w:val="00526099"/>
    <w:rsid w:val="0052651F"/>
    <w:rsid w:val="00526F09"/>
    <w:rsid w:val="005276EB"/>
    <w:rsid w:val="0053101A"/>
    <w:rsid w:val="005313B5"/>
    <w:rsid w:val="00531824"/>
    <w:rsid w:val="00532007"/>
    <w:rsid w:val="00532079"/>
    <w:rsid w:val="00532085"/>
    <w:rsid w:val="00532519"/>
    <w:rsid w:val="0053281C"/>
    <w:rsid w:val="00534731"/>
    <w:rsid w:val="0053476A"/>
    <w:rsid w:val="00534C2F"/>
    <w:rsid w:val="00534F06"/>
    <w:rsid w:val="005368DE"/>
    <w:rsid w:val="00540532"/>
    <w:rsid w:val="00540BC8"/>
    <w:rsid w:val="00540FD3"/>
    <w:rsid w:val="00541BC4"/>
    <w:rsid w:val="00541D2E"/>
    <w:rsid w:val="00542B4F"/>
    <w:rsid w:val="005431D6"/>
    <w:rsid w:val="0054324A"/>
    <w:rsid w:val="00543B74"/>
    <w:rsid w:val="00543CD2"/>
    <w:rsid w:val="00543DB6"/>
    <w:rsid w:val="00543EDD"/>
    <w:rsid w:val="005444C5"/>
    <w:rsid w:val="0054489F"/>
    <w:rsid w:val="00545344"/>
    <w:rsid w:val="00545888"/>
    <w:rsid w:val="005466E3"/>
    <w:rsid w:val="00546B92"/>
    <w:rsid w:val="00546F24"/>
    <w:rsid w:val="005505BF"/>
    <w:rsid w:val="005508C1"/>
    <w:rsid w:val="005512E4"/>
    <w:rsid w:val="005529C5"/>
    <w:rsid w:val="00552D04"/>
    <w:rsid w:val="00552D84"/>
    <w:rsid w:val="00553149"/>
    <w:rsid w:val="00553209"/>
    <w:rsid w:val="00553391"/>
    <w:rsid w:val="00553741"/>
    <w:rsid w:val="005539C2"/>
    <w:rsid w:val="00555A14"/>
    <w:rsid w:val="00557401"/>
    <w:rsid w:val="00560F13"/>
    <w:rsid w:val="0056121C"/>
    <w:rsid w:val="005637C6"/>
    <w:rsid w:val="00564358"/>
    <w:rsid w:val="00564DE9"/>
    <w:rsid w:val="00565331"/>
    <w:rsid w:val="005655A7"/>
    <w:rsid w:val="005656DF"/>
    <w:rsid w:val="005669E5"/>
    <w:rsid w:val="0057023D"/>
    <w:rsid w:val="00571879"/>
    <w:rsid w:val="0057194D"/>
    <w:rsid w:val="00572185"/>
    <w:rsid w:val="0057261C"/>
    <w:rsid w:val="00572756"/>
    <w:rsid w:val="00572A92"/>
    <w:rsid w:val="00572C05"/>
    <w:rsid w:val="00573670"/>
    <w:rsid w:val="00574213"/>
    <w:rsid w:val="0057448E"/>
    <w:rsid w:val="005762E5"/>
    <w:rsid w:val="00576579"/>
    <w:rsid w:val="00576EA2"/>
    <w:rsid w:val="00577577"/>
    <w:rsid w:val="00577AF7"/>
    <w:rsid w:val="005802DD"/>
    <w:rsid w:val="005804EC"/>
    <w:rsid w:val="00581781"/>
    <w:rsid w:val="005838DF"/>
    <w:rsid w:val="00583DC7"/>
    <w:rsid w:val="005840DB"/>
    <w:rsid w:val="0058446C"/>
    <w:rsid w:val="00584563"/>
    <w:rsid w:val="00584CF2"/>
    <w:rsid w:val="00584EAE"/>
    <w:rsid w:val="00585791"/>
    <w:rsid w:val="005910EA"/>
    <w:rsid w:val="00591AE8"/>
    <w:rsid w:val="005920F1"/>
    <w:rsid w:val="00592451"/>
    <w:rsid w:val="0059324D"/>
    <w:rsid w:val="00593902"/>
    <w:rsid w:val="00596407"/>
    <w:rsid w:val="0059700D"/>
    <w:rsid w:val="005A11CD"/>
    <w:rsid w:val="005A1B76"/>
    <w:rsid w:val="005A1D63"/>
    <w:rsid w:val="005A2031"/>
    <w:rsid w:val="005A3C88"/>
    <w:rsid w:val="005A3F46"/>
    <w:rsid w:val="005A40E3"/>
    <w:rsid w:val="005A46F5"/>
    <w:rsid w:val="005A5183"/>
    <w:rsid w:val="005A5609"/>
    <w:rsid w:val="005A60AA"/>
    <w:rsid w:val="005A67E2"/>
    <w:rsid w:val="005A76EA"/>
    <w:rsid w:val="005A7868"/>
    <w:rsid w:val="005B0222"/>
    <w:rsid w:val="005B06D7"/>
    <w:rsid w:val="005B073B"/>
    <w:rsid w:val="005B0CB1"/>
    <w:rsid w:val="005B11E4"/>
    <w:rsid w:val="005B165E"/>
    <w:rsid w:val="005B1780"/>
    <w:rsid w:val="005B25F2"/>
    <w:rsid w:val="005B2815"/>
    <w:rsid w:val="005B2CFC"/>
    <w:rsid w:val="005B3369"/>
    <w:rsid w:val="005B388B"/>
    <w:rsid w:val="005B392D"/>
    <w:rsid w:val="005B39D0"/>
    <w:rsid w:val="005B4301"/>
    <w:rsid w:val="005B4791"/>
    <w:rsid w:val="005B4CEE"/>
    <w:rsid w:val="005B55BB"/>
    <w:rsid w:val="005B5C5A"/>
    <w:rsid w:val="005B5DA2"/>
    <w:rsid w:val="005B5E65"/>
    <w:rsid w:val="005B614E"/>
    <w:rsid w:val="005B6C2B"/>
    <w:rsid w:val="005B7D1D"/>
    <w:rsid w:val="005B7D41"/>
    <w:rsid w:val="005B7F5C"/>
    <w:rsid w:val="005C1BBC"/>
    <w:rsid w:val="005C2512"/>
    <w:rsid w:val="005C5835"/>
    <w:rsid w:val="005C5C9E"/>
    <w:rsid w:val="005C68B4"/>
    <w:rsid w:val="005C6E8C"/>
    <w:rsid w:val="005C74DB"/>
    <w:rsid w:val="005D02F7"/>
    <w:rsid w:val="005D03B1"/>
    <w:rsid w:val="005D1E49"/>
    <w:rsid w:val="005D332C"/>
    <w:rsid w:val="005D34B3"/>
    <w:rsid w:val="005D3537"/>
    <w:rsid w:val="005D43AF"/>
    <w:rsid w:val="005D452B"/>
    <w:rsid w:val="005D4AF2"/>
    <w:rsid w:val="005D5077"/>
    <w:rsid w:val="005D55AC"/>
    <w:rsid w:val="005D5813"/>
    <w:rsid w:val="005D58FF"/>
    <w:rsid w:val="005D5B67"/>
    <w:rsid w:val="005D6B44"/>
    <w:rsid w:val="005D6FAC"/>
    <w:rsid w:val="005D7696"/>
    <w:rsid w:val="005D7F10"/>
    <w:rsid w:val="005E0230"/>
    <w:rsid w:val="005E24A0"/>
    <w:rsid w:val="005E2AF1"/>
    <w:rsid w:val="005E2C1E"/>
    <w:rsid w:val="005E2C36"/>
    <w:rsid w:val="005E2DCB"/>
    <w:rsid w:val="005E31B4"/>
    <w:rsid w:val="005E3B53"/>
    <w:rsid w:val="005E44DA"/>
    <w:rsid w:val="005E597F"/>
    <w:rsid w:val="005E707C"/>
    <w:rsid w:val="005E7BEC"/>
    <w:rsid w:val="005F01C6"/>
    <w:rsid w:val="005F0415"/>
    <w:rsid w:val="005F104B"/>
    <w:rsid w:val="005F11EA"/>
    <w:rsid w:val="005F15D0"/>
    <w:rsid w:val="005F1600"/>
    <w:rsid w:val="005F2372"/>
    <w:rsid w:val="005F2463"/>
    <w:rsid w:val="005F26FB"/>
    <w:rsid w:val="005F2C23"/>
    <w:rsid w:val="005F2D19"/>
    <w:rsid w:val="005F35D9"/>
    <w:rsid w:val="005F3E11"/>
    <w:rsid w:val="005F406F"/>
    <w:rsid w:val="005F43DB"/>
    <w:rsid w:val="005F45C3"/>
    <w:rsid w:val="005F5406"/>
    <w:rsid w:val="005F544C"/>
    <w:rsid w:val="005F58CE"/>
    <w:rsid w:val="005F649B"/>
    <w:rsid w:val="005F6BD5"/>
    <w:rsid w:val="005F6FF8"/>
    <w:rsid w:val="005F7D66"/>
    <w:rsid w:val="005F7E47"/>
    <w:rsid w:val="0060001F"/>
    <w:rsid w:val="0060010E"/>
    <w:rsid w:val="00601251"/>
    <w:rsid w:val="006020B3"/>
    <w:rsid w:val="00603061"/>
    <w:rsid w:val="006035A1"/>
    <w:rsid w:val="00603F54"/>
    <w:rsid w:val="00605BC9"/>
    <w:rsid w:val="00605E31"/>
    <w:rsid w:val="00606483"/>
    <w:rsid w:val="00606D9B"/>
    <w:rsid w:val="00607104"/>
    <w:rsid w:val="00607679"/>
    <w:rsid w:val="00607EE7"/>
    <w:rsid w:val="006102D5"/>
    <w:rsid w:val="006105F2"/>
    <w:rsid w:val="006113E4"/>
    <w:rsid w:val="006119AD"/>
    <w:rsid w:val="00611B32"/>
    <w:rsid w:val="006120F2"/>
    <w:rsid w:val="00612BB3"/>
    <w:rsid w:val="0061401C"/>
    <w:rsid w:val="00614252"/>
    <w:rsid w:val="00614533"/>
    <w:rsid w:val="00614DE8"/>
    <w:rsid w:val="00615618"/>
    <w:rsid w:val="00616167"/>
    <w:rsid w:val="0061747C"/>
    <w:rsid w:val="006206A3"/>
    <w:rsid w:val="00620C22"/>
    <w:rsid w:val="006216B1"/>
    <w:rsid w:val="00621B09"/>
    <w:rsid w:val="00622220"/>
    <w:rsid w:val="00622809"/>
    <w:rsid w:val="00622958"/>
    <w:rsid w:val="0062332B"/>
    <w:rsid w:val="00623B7E"/>
    <w:rsid w:val="00624EB2"/>
    <w:rsid w:val="00625FB4"/>
    <w:rsid w:val="006266B9"/>
    <w:rsid w:val="0062696E"/>
    <w:rsid w:val="00627416"/>
    <w:rsid w:val="00627D80"/>
    <w:rsid w:val="00630E57"/>
    <w:rsid w:val="00630F14"/>
    <w:rsid w:val="006324CF"/>
    <w:rsid w:val="00632C32"/>
    <w:rsid w:val="00632F63"/>
    <w:rsid w:val="00633D45"/>
    <w:rsid w:val="00634124"/>
    <w:rsid w:val="00634976"/>
    <w:rsid w:val="00634D7E"/>
    <w:rsid w:val="00634E6C"/>
    <w:rsid w:val="006356B2"/>
    <w:rsid w:val="006364EB"/>
    <w:rsid w:val="00636AB3"/>
    <w:rsid w:val="00636FF1"/>
    <w:rsid w:val="0064026E"/>
    <w:rsid w:val="00641D4D"/>
    <w:rsid w:val="006420FD"/>
    <w:rsid w:val="0064218B"/>
    <w:rsid w:val="0064254F"/>
    <w:rsid w:val="0064292E"/>
    <w:rsid w:val="00642CB6"/>
    <w:rsid w:val="006431BC"/>
    <w:rsid w:val="0064332A"/>
    <w:rsid w:val="006434D7"/>
    <w:rsid w:val="0064360A"/>
    <w:rsid w:val="0064370A"/>
    <w:rsid w:val="00643F87"/>
    <w:rsid w:val="006449FD"/>
    <w:rsid w:val="00644A99"/>
    <w:rsid w:val="00645090"/>
    <w:rsid w:val="00645C89"/>
    <w:rsid w:val="00646B00"/>
    <w:rsid w:val="006475FC"/>
    <w:rsid w:val="0064773B"/>
    <w:rsid w:val="0064776F"/>
    <w:rsid w:val="0064781B"/>
    <w:rsid w:val="00647881"/>
    <w:rsid w:val="00650072"/>
    <w:rsid w:val="006501C6"/>
    <w:rsid w:val="00650506"/>
    <w:rsid w:val="00650CFD"/>
    <w:rsid w:val="006513B8"/>
    <w:rsid w:val="006516AF"/>
    <w:rsid w:val="006519A4"/>
    <w:rsid w:val="00651D63"/>
    <w:rsid w:val="00652F23"/>
    <w:rsid w:val="00653F04"/>
    <w:rsid w:val="0065455B"/>
    <w:rsid w:val="0065502B"/>
    <w:rsid w:val="00655792"/>
    <w:rsid w:val="00655BC6"/>
    <w:rsid w:val="00655C60"/>
    <w:rsid w:val="0065660D"/>
    <w:rsid w:val="006578D0"/>
    <w:rsid w:val="006600E8"/>
    <w:rsid w:val="00660217"/>
    <w:rsid w:val="006607CB"/>
    <w:rsid w:val="00660B2E"/>
    <w:rsid w:val="00662700"/>
    <w:rsid w:val="00662F99"/>
    <w:rsid w:val="0066462E"/>
    <w:rsid w:val="00664CA6"/>
    <w:rsid w:val="00664CBC"/>
    <w:rsid w:val="00664D32"/>
    <w:rsid w:val="00664D6A"/>
    <w:rsid w:val="00665563"/>
    <w:rsid w:val="00665E21"/>
    <w:rsid w:val="006663A2"/>
    <w:rsid w:val="00666436"/>
    <w:rsid w:val="00670410"/>
    <w:rsid w:val="00671552"/>
    <w:rsid w:val="006724FB"/>
    <w:rsid w:val="00672607"/>
    <w:rsid w:val="00673CBC"/>
    <w:rsid w:val="00674E1B"/>
    <w:rsid w:val="00675E3F"/>
    <w:rsid w:val="00676409"/>
    <w:rsid w:val="00676F7E"/>
    <w:rsid w:val="00677334"/>
    <w:rsid w:val="006778F6"/>
    <w:rsid w:val="00680199"/>
    <w:rsid w:val="00680A76"/>
    <w:rsid w:val="00681F46"/>
    <w:rsid w:val="00682437"/>
    <w:rsid w:val="00682737"/>
    <w:rsid w:val="00682970"/>
    <w:rsid w:val="00683794"/>
    <w:rsid w:val="0068391F"/>
    <w:rsid w:val="00683D9F"/>
    <w:rsid w:val="00684595"/>
    <w:rsid w:val="0068475E"/>
    <w:rsid w:val="00684949"/>
    <w:rsid w:val="00686386"/>
    <w:rsid w:val="00686B97"/>
    <w:rsid w:val="00686E19"/>
    <w:rsid w:val="00687250"/>
    <w:rsid w:val="00687364"/>
    <w:rsid w:val="00690070"/>
    <w:rsid w:val="006908C3"/>
    <w:rsid w:val="0069169C"/>
    <w:rsid w:val="00691C38"/>
    <w:rsid w:val="006921C5"/>
    <w:rsid w:val="006937FD"/>
    <w:rsid w:val="00693BF2"/>
    <w:rsid w:val="00694800"/>
    <w:rsid w:val="00694C1C"/>
    <w:rsid w:val="00695AF0"/>
    <w:rsid w:val="00695F40"/>
    <w:rsid w:val="00695F88"/>
    <w:rsid w:val="006968D1"/>
    <w:rsid w:val="00696ADB"/>
    <w:rsid w:val="00696FA0"/>
    <w:rsid w:val="0069712C"/>
    <w:rsid w:val="00697686"/>
    <w:rsid w:val="00697DFA"/>
    <w:rsid w:val="006A006B"/>
    <w:rsid w:val="006A099A"/>
    <w:rsid w:val="006A0C78"/>
    <w:rsid w:val="006A0DEA"/>
    <w:rsid w:val="006A1BB4"/>
    <w:rsid w:val="006A1D5B"/>
    <w:rsid w:val="006A3D76"/>
    <w:rsid w:val="006A3EB6"/>
    <w:rsid w:val="006A40AD"/>
    <w:rsid w:val="006A42E3"/>
    <w:rsid w:val="006A4890"/>
    <w:rsid w:val="006A4BFE"/>
    <w:rsid w:val="006A5365"/>
    <w:rsid w:val="006A581B"/>
    <w:rsid w:val="006A5B7B"/>
    <w:rsid w:val="006A5E1A"/>
    <w:rsid w:val="006A5F4E"/>
    <w:rsid w:val="006A6587"/>
    <w:rsid w:val="006A662D"/>
    <w:rsid w:val="006A663A"/>
    <w:rsid w:val="006A677D"/>
    <w:rsid w:val="006A7CED"/>
    <w:rsid w:val="006A7E4B"/>
    <w:rsid w:val="006B19B1"/>
    <w:rsid w:val="006B1CA0"/>
    <w:rsid w:val="006B2976"/>
    <w:rsid w:val="006B30A5"/>
    <w:rsid w:val="006B3607"/>
    <w:rsid w:val="006B3DC4"/>
    <w:rsid w:val="006B4E26"/>
    <w:rsid w:val="006B5294"/>
    <w:rsid w:val="006B587E"/>
    <w:rsid w:val="006B604A"/>
    <w:rsid w:val="006B69CF"/>
    <w:rsid w:val="006C0B15"/>
    <w:rsid w:val="006C0F0D"/>
    <w:rsid w:val="006C162B"/>
    <w:rsid w:val="006C17CF"/>
    <w:rsid w:val="006C2482"/>
    <w:rsid w:val="006C2BAF"/>
    <w:rsid w:val="006C32EF"/>
    <w:rsid w:val="006C50AC"/>
    <w:rsid w:val="006C54B7"/>
    <w:rsid w:val="006C61AF"/>
    <w:rsid w:val="006D05E9"/>
    <w:rsid w:val="006D0C5E"/>
    <w:rsid w:val="006D1310"/>
    <w:rsid w:val="006D142B"/>
    <w:rsid w:val="006D187B"/>
    <w:rsid w:val="006D2587"/>
    <w:rsid w:val="006D2F3B"/>
    <w:rsid w:val="006D31CA"/>
    <w:rsid w:val="006D349F"/>
    <w:rsid w:val="006D3D3C"/>
    <w:rsid w:val="006D445B"/>
    <w:rsid w:val="006D50B3"/>
    <w:rsid w:val="006D66DA"/>
    <w:rsid w:val="006D6864"/>
    <w:rsid w:val="006D7140"/>
    <w:rsid w:val="006E1419"/>
    <w:rsid w:val="006E1494"/>
    <w:rsid w:val="006E161F"/>
    <w:rsid w:val="006E1D1C"/>
    <w:rsid w:val="006E204C"/>
    <w:rsid w:val="006E2156"/>
    <w:rsid w:val="006E2662"/>
    <w:rsid w:val="006E29E2"/>
    <w:rsid w:val="006E3B92"/>
    <w:rsid w:val="006E441C"/>
    <w:rsid w:val="006E5359"/>
    <w:rsid w:val="006E57C7"/>
    <w:rsid w:val="006E663A"/>
    <w:rsid w:val="006E6CFF"/>
    <w:rsid w:val="006E76C9"/>
    <w:rsid w:val="006E7BA7"/>
    <w:rsid w:val="006E7F6C"/>
    <w:rsid w:val="006E7FB8"/>
    <w:rsid w:val="006F0375"/>
    <w:rsid w:val="006F0960"/>
    <w:rsid w:val="006F0DAD"/>
    <w:rsid w:val="006F1A13"/>
    <w:rsid w:val="006F2831"/>
    <w:rsid w:val="006F34CF"/>
    <w:rsid w:val="006F3506"/>
    <w:rsid w:val="006F3836"/>
    <w:rsid w:val="006F46D6"/>
    <w:rsid w:val="006F5C17"/>
    <w:rsid w:val="006F5C75"/>
    <w:rsid w:val="006F5E3F"/>
    <w:rsid w:val="006F658F"/>
    <w:rsid w:val="006F6AB3"/>
    <w:rsid w:val="006F7B56"/>
    <w:rsid w:val="006F7D8B"/>
    <w:rsid w:val="006F7FA4"/>
    <w:rsid w:val="007002CE"/>
    <w:rsid w:val="007022CE"/>
    <w:rsid w:val="007029C3"/>
    <w:rsid w:val="00702C07"/>
    <w:rsid w:val="007036CC"/>
    <w:rsid w:val="00703C0C"/>
    <w:rsid w:val="00703DE6"/>
    <w:rsid w:val="00704B4D"/>
    <w:rsid w:val="00704E8A"/>
    <w:rsid w:val="007055E1"/>
    <w:rsid w:val="007056FC"/>
    <w:rsid w:val="00705CCD"/>
    <w:rsid w:val="00706E61"/>
    <w:rsid w:val="00707B9F"/>
    <w:rsid w:val="00710501"/>
    <w:rsid w:val="00711101"/>
    <w:rsid w:val="007112FC"/>
    <w:rsid w:val="0071153F"/>
    <w:rsid w:val="00711B92"/>
    <w:rsid w:val="00711FE2"/>
    <w:rsid w:val="0071257B"/>
    <w:rsid w:val="00712679"/>
    <w:rsid w:val="007133F5"/>
    <w:rsid w:val="00713974"/>
    <w:rsid w:val="00713BB6"/>
    <w:rsid w:val="00713DED"/>
    <w:rsid w:val="007144C3"/>
    <w:rsid w:val="007147CB"/>
    <w:rsid w:val="00715D0C"/>
    <w:rsid w:val="007166A2"/>
    <w:rsid w:val="00716FC3"/>
    <w:rsid w:val="00717D28"/>
    <w:rsid w:val="00717EB7"/>
    <w:rsid w:val="007215DE"/>
    <w:rsid w:val="0072317F"/>
    <w:rsid w:val="00723266"/>
    <w:rsid w:val="0072386B"/>
    <w:rsid w:val="00723BFC"/>
    <w:rsid w:val="007241B9"/>
    <w:rsid w:val="00724313"/>
    <w:rsid w:val="00726BCF"/>
    <w:rsid w:val="00726CF3"/>
    <w:rsid w:val="00727886"/>
    <w:rsid w:val="00730FFD"/>
    <w:rsid w:val="007327C2"/>
    <w:rsid w:val="0073330E"/>
    <w:rsid w:val="007337F1"/>
    <w:rsid w:val="007340DD"/>
    <w:rsid w:val="0073419A"/>
    <w:rsid w:val="0073440D"/>
    <w:rsid w:val="0073498B"/>
    <w:rsid w:val="007350EB"/>
    <w:rsid w:val="0073516B"/>
    <w:rsid w:val="0073552D"/>
    <w:rsid w:val="00735795"/>
    <w:rsid w:val="00736202"/>
    <w:rsid w:val="007362F6"/>
    <w:rsid w:val="00736386"/>
    <w:rsid w:val="00737CDC"/>
    <w:rsid w:val="00737E69"/>
    <w:rsid w:val="00740CAB"/>
    <w:rsid w:val="0074149E"/>
    <w:rsid w:val="00742FB1"/>
    <w:rsid w:val="00743B9D"/>
    <w:rsid w:val="00743C29"/>
    <w:rsid w:val="00744AAC"/>
    <w:rsid w:val="007451DB"/>
    <w:rsid w:val="0074549F"/>
    <w:rsid w:val="00745532"/>
    <w:rsid w:val="00745570"/>
    <w:rsid w:val="00745876"/>
    <w:rsid w:val="00747639"/>
    <w:rsid w:val="007478FD"/>
    <w:rsid w:val="00747923"/>
    <w:rsid w:val="00747BEE"/>
    <w:rsid w:val="0075106C"/>
    <w:rsid w:val="007510AE"/>
    <w:rsid w:val="007511BD"/>
    <w:rsid w:val="007517AE"/>
    <w:rsid w:val="007519FD"/>
    <w:rsid w:val="007528FB"/>
    <w:rsid w:val="00753146"/>
    <w:rsid w:val="0075389E"/>
    <w:rsid w:val="00754EAF"/>
    <w:rsid w:val="0075527C"/>
    <w:rsid w:val="00755BB6"/>
    <w:rsid w:val="0075616B"/>
    <w:rsid w:val="0076010C"/>
    <w:rsid w:val="0076190D"/>
    <w:rsid w:val="00762A62"/>
    <w:rsid w:val="00763610"/>
    <w:rsid w:val="0076367D"/>
    <w:rsid w:val="00763FBF"/>
    <w:rsid w:val="00764351"/>
    <w:rsid w:val="00764D22"/>
    <w:rsid w:val="00764DC5"/>
    <w:rsid w:val="007650BA"/>
    <w:rsid w:val="00765785"/>
    <w:rsid w:val="00765FCB"/>
    <w:rsid w:val="007669A8"/>
    <w:rsid w:val="00766EF1"/>
    <w:rsid w:val="00770B59"/>
    <w:rsid w:val="00772159"/>
    <w:rsid w:val="007733F3"/>
    <w:rsid w:val="00773486"/>
    <w:rsid w:val="007734FA"/>
    <w:rsid w:val="00773612"/>
    <w:rsid w:val="00773A16"/>
    <w:rsid w:val="00773D9B"/>
    <w:rsid w:val="00774371"/>
    <w:rsid w:val="00775783"/>
    <w:rsid w:val="00776C99"/>
    <w:rsid w:val="00776E31"/>
    <w:rsid w:val="00776E66"/>
    <w:rsid w:val="00780488"/>
    <w:rsid w:val="00780636"/>
    <w:rsid w:val="00780BD0"/>
    <w:rsid w:val="00781B04"/>
    <w:rsid w:val="00782EA0"/>
    <w:rsid w:val="00784003"/>
    <w:rsid w:val="00784C11"/>
    <w:rsid w:val="00785181"/>
    <w:rsid w:val="00785199"/>
    <w:rsid w:val="00786CDF"/>
    <w:rsid w:val="00787171"/>
    <w:rsid w:val="00787488"/>
    <w:rsid w:val="0078748C"/>
    <w:rsid w:val="007912EA"/>
    <w:rsid w:val="007920B1"/>
    <w:rsid w:val="0079260A"/>
    <w:rsid w:val="00794AAA"/>
    <w:rsid w:val="00794C26"/>
    <w:rsid w:val="00794C55"/>
    <w:rsid w:val="00795493"/>
    <w:rsid w:val="007962FB"/>
    <w:rsid w:val="00796AE9"/>
    <w:rsid w:val="00796C75"/>
    <w:rsid w:val="007977D1"/>
    <w:rsid w:val="00797BB8"/>
    <w:rsid w:val="00797C47"/>
    <w:rsid w:val="00797C84"/>
    <w:rsid w:val="007A04A9"/>
    <w:rsid w:val="007A1570"/>
    <w:rsid w:val="007A1977"/>
    <w:rsid w:val="007A30AD"/>
    <w:rsid w:val="007A35FC"/>
    <w:rsid w:val="007A47B8"/>
    <w:rsid w:val="007A4A2F"/>
    <w:rsid w:val="007A50A9"/>
    <w:rsid w:val="007A54A1"/>
    <w:rsid w:val="007A55D1"/>
    <w:rsid w:val="007A6306"/>
    <w:rsid w:val="007A68B7"/>
    <w:rsid w:val="007A6BB0"/>
    <w:rsid w:val="007A71E5"/>
    <w:rsid w:val="007A7DAC"/>
    <w:rsid w:val="007B0033"/>
    <w:rsid w:val="007B048B"/>
    <w:rsid w:val="007B1025"/>
    <w:rsid w:val="007B1FA4"/>
    <w:rsid w:val="007B2596"/>
    <w:rsid w:val="007B34F1"/>
    <w:rsid w:val="007B47E8"/>
    <w:rsid w:val="007B4DE9"/>
    <w:rsid w:val="007B578C"/>
    <w:rsid w:val="007B7713"/>
    <w:rsid w:val="007B7BE7"/>
    <w:rsid w:val="007B7D8C"/>
    <w:rsid w:val="007C082E"/>
    <w:rsid w:val="007C132D"/>
    <w:rsid w:val="007C18E2"/>
    <w:rsid w:val="007C1C44"/>
    <w:rsid w:val="007C2BF5"/>
    <w:rsid w:val="007C2EC5"/>
    <w:rsid w:val="007C319F"/>
    <w:rsid w:val="007C397B"/>
    <w:rsid w:val="007C3EE2"/>
    <w:rsid w:val="007C480B"/>
    <w:rsid w:val="007C4BCE"/>
    <w:rsid w:val="007C5677"/>
    <w:rsid w:val="007C5CCA"/>
    <w:rsid w:val="007C6425"/>
    <w:rsid w:val="007C6779"/>
    <w:rsid w:val="007C6F03"/>
    <w:rsid w:val="007C7489"/>
    <w:rsid w:val="007C7568"/>
    <w:rsid w:val="007C7ECA"/>
    <w:rsid w:val="007C7FE3"/>
    <w:rsid w:val="007D14A5"/>
    <w:rsid w:val="007D198F"/>
    <w:rsid w:val="007D1CEB"/>
    <w:rsid w:val="007D24F6"/>
    <w:rsid w:val="007D38D6"/>
    <w:rsid w:val="007D3BEA"/>
    <w:rsid w:val="007D405E"/>
    <w:rsid w:val="007D4445"/>
    <w:rsid w:val="007D55B4"/>
    <w:rsid w:val="007D62BE"/>
    <w:rsid w:val="007D6383"/>
    <w:rsid w:val="007D7385"/>
    <w:rsid w:val="007E0073"/>
    <w:rsid w:val="007E0A3F"/>
    <w:rsid w:val="007E1B30"/>
    <w:rsid w:val="007E224F"/>
    <w:rsid w:val="007E2281"/>
    <w:rsid w:val="007E28FD"/>
    <w:rsid w:val="007E2B57"/>
    <w:rsid w:val="007E3E52"/>
    <w:rsid w:val="007E48BD"/>
    <w:rsid w:val="007E50FC"/>
    <w:rsid w:val="007E5398"/>
    <w:rsid w:val="007E5488"/>
    <w:rsid w:val="007E694A"/>
    <w:rsid w:val="007E7419"/>
    <w:rsid w:val="007E7D92"/>
    <w:rsid w:val="007F0027"/>
    <w:rsid w:val="007F099D"/>
    <w:rsid w:val="007F1405"/>
    <w:rsid w:val="007F14FD"/>
    <w:rsid w:val="007F17E8"/>
    <w:rsid w:val="007F1887"/>
    <w:rsid w:val="007F2ED8"/>
    <w:rsid w:val="007F359D"/>
    <w:rsid w:val="007F48E6"/>
    <w:rsid w:val="007F60F8"/>
    <w:rsid w:val="007F65A5"/>
    <w:rsid w:val="007F6DD9"/>
    <w:rsid w:val="007F753C"/>
    <w:rsid w:val="00801417"/>
    <w:rsid w:val="0080179B"/>
    <w:rsid w:val="00801BAB"/>
    <w:rsid w:val="00801F5B"/>
    <w:rsid w:val="0080360A"/>
    <w:rsid w:val="00804230"/>
    <w:rsid w:val="008043DB"/>
    <w:rsid w:val="00804F6A"/>
    <w:rsid w:val="0080502A"/>
    <w:rsid w:val="008053D2"/>
    <w:rsid w:val="00805918"/>
    <w:rsid w:val="00805F92"/>
    <w:rsid w:val="00806B38"/>
    <w:rsid w:val="00806C51"/>
    <w:rsid w:val="00806DAC"/>
    <w:rsid w:val="008100E2"/>
    <w:rsid w:val="00811310"/>
    <w:rsid w:val="00814326"/>
    <w:rsid w:val="00815180"/>
    <w:rsid w:val="00815217"/>
    <w:rsid w:val="008156DB"/>
    <w:rsid w:val="00815822"/>
    <w:rsid w:val="0081728E"/>
    <w:rsid w:val="00817FDC"/>
    <w:rsid w:val="00820A41"/>
    <w:rsid w:val="00821122"/>
    <w:rsid w:val="008225D9"/>
    <w:rsid w:val="00822877"/>
    <w:rsid w:val="00822A71"/>
    <w:rsid w:val="00824F04"/>
    <w:rsid w:val="008256AE"/>
    <w:rsid w:val="00826227"/>
    <w:rsid w:val="0082695B"/>
    <w:rsid w:val="0082703C"/>
    <w:rsid w:val="00827B26"/>
    <w:rsid w:val="008303FC"/>
    <w:rsid w:val="00830647"/>
    <w:rsid w:val="00831873"/>
    <w:rsid w:val="00832176"/>
    <w:rsid w:val="00832899"/>
    <w:rsid w:val="00832A0F"/>
    <w:rsid w:val="0083572C"/>
    <w:rsid w:val="008357F2"/>
    <w:rsid w:val="008360B4"/>
    <w:rsid w:val="00840D46"/>
    <w:rsid w:val="00841E62"/>
    <w:rsid w:val="00841F2C"/>
    <w:rsid w:val="008421F8"/>
    <w:rsid w:val="00842216"/>
    <w:rsid w:val="00842554"/>
    <w:rsid w:val="0084305F"/>
    <w:rsid w:val="0084425B"/>
    <w:rsid w:val="00844470"/>
    <w:rsid w:val="0084450E"/>
    <w:rsid w:val="0084500A"/>
    <w:rsid w:val="0084597E"/>
    <w:rsid w:val="00846056"/>
    <w:rsid w:val="00846131"/>
    <w:rsid w:val="00850338"/>
    <w:rsid w:val="00850F0E"/>
    <w:rsid w:val="008512B7"/>
    <w:rsid w:val="00851EC0"/>
    <w:rsid w:val="00852C4A"/>
    <w:rsid w:val="00852C84"/>
    <w:rsid w:val="00854153"/>
    <w:rsid w:val="008549C0"/>
    <w:rsid w:val="00854E7C"/>
    <w:rsid w:val="00855820"/>
    <w:rsid w:val="00856694"/>
    <w:rsid w:val="00856D08"/>
    <w:rsid w:val="00856D96"/>
    <w:rsid w:val="00857A1C"/>
    <w:rsid w:val="008605D1"/>
    <w:rsid w:val="00860F39"/>
    <w:rsid w:val="00861261"/>
    <w:rsid w:val="00861413"/>
    <w:rsid w:val="008615E9"/>
    <w:rsid w:val="00861DAB"/>
    <w:rsid w:val="00861E69"/>
    <w:rsid w:val="008636B1"/>
    <w:rsid w:val="00864540"/>
    <w:rsid w:val="008646AB"/>
    <w:rsid w:val="0086564D"/>
    <w:rsid w:val="00865812"/>
    <w:rsid w:val="008709A8"/>
    <w:rsid w:val="00870E59"/>
    <w:rsid w:val="00872225"/>
    <w:rsid w:val="00873600"/>
    <w:rsid w:val="00873AD2"/>
    <w:rsid w:val="00873D27"/>
    <w:rsid w:val="00876C07"/>
    <w:rsid w:val="008777E1"/>
    <w:rsid w:val="00877DDF"/>
    <w:rsid w:val="008807F2"/>
    <w:rsid w:val="00881CC9"/>
    <w:rsid w:val="008822E5"/>
    <w:rsid w:val="00882468"/>
    <w:rsid w:val="008833BF"/>
    <w:rsid w:val="00883E34"/>
    <w:rsid w:val="0088455C"/>
    <w:rsid w:val="008850C2"/>
    <w:rsid w:val="008869F0"/>
    <w:rsid w:val="00886F0B"/>
    <w:rsid w:val="008872CD"/>
    <w:rsid w:val="00890842"/>
    <w:rsid w:val="0089087C"/>
    <w:rsid w:val="00890B0F"/>
    <w:rsid w:val="00890F2B"/>
    <w:rsid w:val="0089113F"/>
    <w:rsid w:val="00891435"/>
    <w:rsid w:val="00891837"/>
    <w:rsid w:val="008923DA"/>
    <w:rsid w:val="00893353"/>
    <w:rsid w:val="00893768"/>
    <w:rsid w:val="008946BD"/>
    <w:rsid w:val="00894B9A"/>
    <w:rsid w:val="0089507C"/>
    <w:rsid w:val="00896825"/>
    <w:rsid w:val="00897E8F"/>
    <w:rsid w:val="008A0FB4"/>
    <w:rsid w:val="008A14B5"/>
    <w:rsid w:val="008A255F"/>
    <w:rsid w:val="008A2814"/>
    <w:rsid w:val="008A2DB4"/>
    <w:rsid w:val="008A3B46"/>
    <w:rsid w:val="008A4350"/>
    <w:rsid w:val="008A453B"/>
    <w:rsid w:val="008A48B8"/>
    <w:rsid w:val="008A70B5"/>
    <w:rsid w:val="008A742D"/>
    <w:rsid w:val="008B03A8"/>
    <w:rsid w:val="008B0469"/>
    <w:rsid w:val="008B0F87"/>
    <w:rsid w:val="008B2199"/>
    <w:rsid w:val="008B21F0"/>
    <w:rsid w:val="008B2A7A"/>
    <w:rsid w:val="008B2C4A"/>
    <w:rsid w:val="008B42FC"/>
    <w:rsid w:val="008B54AF"/>
    <w:rsid w:val="008B5945"/>
    <w:rsid w:val="008B6A37"/>
    <w:rsid w:val="008B6DFD"/>
    <w:rsid w:val="008B70AB"/>
    <w:rsid w:val="008B7F48"/>
    <w:rsid w:val="008C19F0"/>
    <w:rsid w:val="008C2A5B"/>
    <w:rsid w:val="008C2C49"/>
    <w:rsid w:val="008C2CB5"/>
    <w:rsid w:val="008C3C58"/>
    <w:rsid w:val="008C4447"/>
    <w:rsid w:val="008C488A"/>
    <w:rsid w:val="008C4F60"/>
    <w:rsid w:val="008C63E8"/>
    <w:rsid w:val="008C6998"/>
    <w:rsid w:val="008C6F03"/>
    <w:rsid w:val="008D08E7"/>
    <w:rsid w:val="008D1283"/>
    <w:rsid w:val="008D1327"/>
    <w:rsid w:val="008D16B5"/>
    <w:rsid w:val="008D1CA9"/>
    <w:rsid w:val="008D1E94"/>
    <w:rsid w:val="008D3907"/>
    <w:rsid w:val="008D3B7A"/>
    <w:rsid w:val="008D3CD0"/>
    <w:rsid w:val="008D3DE0"/>
    <w:rsid w:val="008D493C"/>
    <w:rsid w:val="008D4BEB"/>
    <w:rsid w:val="008D4C01"/>
    <w:rsid w:val="008D52DC"/>
    <w:rsid w:val="008D52F6"/>
    <w:rsid w:val="008D5699"/>
    <w:rsid w:val="008D5F06"/>
    <w:rsid w:val="008D679D"/>
    <w:rsid w:val="008D7C60"/>
    <w:rsid w:val="008D7EA3"/>
    <w:rsid w:val="008E0832"/>
    <w:rsid w:val="008E08FB"/>
    <w:rsid w:val="008E091B"/>
    <w:rsid w:val="008E0EBB"/>
    <w:rsid w:val="008E2748"/>
    <w:rsid w:val="008E2D2E"/>
    <w:rsid w:val="008E46B7"/>
    <w:rsid w:val="008E4BA7"/>
    <w:rsid w:val="008E4BD7"/>
    <w:rsid w:val="008E4CAF"/>
    <w:rsid w:val="008E4E52"/>
    <w:rsid w:val="008E4E71"/>
    <w:rsid w:val="008E51BA"/>
    <w:rsid w:val="008E551B"/>
    <w:rsid w:val="008E67DA"/>
    <w:rsid w:val="008E7125"/>
    <w:rsid w:val="008E77E2"/>
    <w:rsid w:val="008E79AF"/>
    <w:rsid w:val="008E7A72"/>
    <w:rsid w:val="008E7B5D"/>
    <w:rsid w:val="008E7EEE"/>
    <w:rsid w:val="008F123C"/>
    <w:rsid w:val="008F1376"/>
    <w:rsid w:val="008F231E"/>
    <w:rsid w:val="008F3805"/>
    <w:rsid w:val="008F42BF"/>
    <w:rsid w:val="008F47E2"/>
    <w:rsid w:val="008F4B7E"/>
    <w:rsid w:val="008F4BA1"/>
    <w:rsid w:val="008F659F"/>
    <w:rsid w:val="008F6E4C"/>
    <w:rsid w:val="009011A0"/>
    <w:rsid w:val="00901F41"/>
    <w:rsid w:val="0090215F"/>
    <w:rsid w:val="00902361"/>
    <w:rsid w:val="009027D3"/>
    <w:rsid w:val="00902B63"/>
    <w:rsid w:val="00903345"/>
    <w:rsid w:val="00903D9A"/>
    <w:rsid w:val="0090439B"/>
    <w:rsid w:val="009047C9"/>
    <w:rsid w:val="009051E8"/>
    <w:rsid w:val="00907211"/>
    <w:rsid w:val="0091176C"/>
    <w:rsid w:val="0091203E"/>
    <w:rsid w:val="0091363F"/>
    <w:rsid w:val="00913936"/>
    <w:rsid w:val="00913F03"/>
    <w:rsid w:val="009142F2"/>
    <w:rsid w:val="00915190"/>
    <w:rsid w:val="009159FE"/>
    <w:rsid w:val="00917997"/>
    <w:rsid w:val="00917BAC"/>
    <w:rsid w:val="00920AAE"/>
    <w:rsid w:val="00922096"/>
    <w:rsid w:val="0092290C"/>
    <w:rsid w:val="00922BAD"/>
    <w:rsid w:val="00923427"/>
    <w:rsid w:val="00923572"/>
    <w:rsid w:val="0092398F"/>
    <w:rsid w:val="009242A4"/>
    <w:rsid w:val="009252CA"/>
    <w:rsid w:val="00925BA9"/>
    <w:rsid w:val="00925C2A"/>
    <w:rsid w:val="00925EF2"/>
    <w:rsid w:val="00926159"/>
    <w:rsid w:val="00926BF1"/>
    <w:rsid w:val="00926D21"/>
    <w:rsid w:val="00926E5C"/>
    <w:rsid w:val="009271DB"/>
    <w:rsid w:val="009304FA"/>
    <w:rsid w:val="00930D1B"/>
    <w:rsid w:val="00931904"/>
    <w:rsid w:val="00931F66"/>
    <w:rsid w:val="009324A9"/>
    <w:rsid w:val="00932621"/>
    <w:rsid w:val="00932A5A"/>
    <w:rsid w:val="00933EBC"/>
    <w:rsid w:val="00934D2C"/>
    <w:rsid w:val="0093505F"/>
    <w:rsid w:val="00935AAB"/>
    <w:rsid w:val="0093620A"/>
    <w:rsid w:val="00936842"/>
    <w:rsid w:val="0093755F"/>
    <w:rsid w:val="0093795E"/>
    <w:rsid w:val="00937D4B"/>
    <w:rsid w:val="00937E28"/>
    <w:rsid w:val="009406AC"/>
    <w:rsid w:val="00940B88"/>
    <w:rsid w:val="00941730"/>
    <w:rsid w:val="00941ABA"/>
    <w:rsid w:val="00941D82"/>
    <w:rsid w:val="009421C0"/>
    <w:rsid w:val="00942222"/>
    <w:rsid w:val="009428CE"/>
    <w:rsid w:val="009438E9"/>
    <w:rsid w:val="00943EF0"/>
    <w:rsid w:val="00944343"/>
    <w:rsid w:val="009443E6"/>
    <w:rsid w:val="00944552"/>
    <w:rsid w:val="00944F1F"/>
    <w:rsid w:val="00945C7F"/>
    <w:rsid w:val="0094758C"/>
    <w:rsid w:val="00947FF8"/>
    <w:rsid w:val="0095059C"/>
    <w:rsid w:val="00950D6B"/>
    <w:rsid w:val="009520C5"/>
    <w:rsid w:val="009537D5"/>
    <w:rsid w:val="00954D0A"/>
    <w:rsid w:val="0095511A"/>
    <w:rsid w:val="009551EB"/>
    <w:rsid w:val="00956B2F"/>
    <w:rsid w:val="009570ED"/>
    <w:rsid w:val="009605E0"/>
    <w:rsid w:val="009606BB"/>
    <w:rsid w:val="00960778"/>
    <w:rsid w:val="009610DC"/>
    <w:rsid w:val="00961338"/>
    <w:rsid w:val="0096256F"/>
    <w:rsid w:val="009625F9"/>
    <w:rsid w:val="009628BB"/>
    <w:rsid w:val="00963461"/>
    <w:rsid w:val="00963944"/>
    <w:rsid w:val="009649B1"/>
    <w:rsid w:val="009660DB"/>
    <w:rsid w:val="00966EA3"/>
    <w:rsid w:val="00966FF7"/>
    <w:rsid w:val="00971C1D"/>
    <w:rsid w:val="00972F1D"/>
    <w:rsid w:val="00973814"/>
    <w:rsid w:val="0097430C"/>
    <w:rsid w:val="009754D5"/>
    <w:rsid w:val="009756FF"/>
    <w:rsid w:val="00975B02"/>
    <w:rsid w:val="0097607A"/>
    <w:rsid w:val="0097657A"/>
    <w:rsid w:val="00976781"/>
    <w:rsid w:val="00976B6C"/>
    <w:rsid w:val="009773A2"/>
    <w:rsid w:val="0097768B"/>
    <w:rsid w:val="00980327"/>
    <w:rsid w:val="00980871"/>
    <w:rsid w:val="009808BF"/>
    <w:rsid w:val="00981193"/>
    <w:rsid w:val="009815B9"/>
    <w:rsid w:val="009823F5"/>
    <w:rsid w:val="00983B7A"/>
    <w:rsid w:val="009840BC"/>
    <w:rsid w:val="009841A7"/>
    <w:rsid w:val="0098506E"/>
    <w:rsid w:val="009867BA"/>
    <w:rsid w:val="009867DA"/>
    <w:rsid w:val="00986AD3"/>
    <w:rsid w:val="00986E71"/>
    <w:rsid w:val="00987148"/>
    <w:rsid w:val="00987503"/>
    <w:rsid w:val="00990185"/>
    <w:rsid w:val="0099028E"/>
    <w:rsid w:val="009912B2"/>
    <w:rsid w:val="00991984"/>
    <w:rsid w:val="00991DC8"/>
    <w:rsid w:val="00993DA9"/>
    <w:rsid w:val="00995327"/>
    <w:rsid w:val="009953C4"/>
    <w:rsid w:val="00995B5E"/>
    <w:rsid w:val="00996049"/>
    <w:rsid w:val="0099746B"/>
    <w:rsid w:val="00997A45"/>
    <w:rsid w:val="009A007E"/>
    <w:rsid w:val="009A03DD"/>
    <w:rsid w:val="009A0749"/>
    <w:rsid w:val="009A09DA"/>
    <w:rsid w:val="009A1402"/>
    <w:rsid w:val="009A14CB"/>
    <w:rsid w:val="009A1835"/>
    <w:rsid w:val="009A193E"/>
    <w:rsid w:val="009A32EC"/>
    <w:rsid w:val="009A3BB2"/>
    <w:rsid w:val="009A3F0A"/>
    <w:rsid w:val="009A4158"/>
    <w:rsid w:val="009A4220"/>
    <w:rsid w:val="009A4272"/>
    <w:rsid w:val="009A4447"/>
    <w:rsid w:val="009A4A51"/>
    <w:rsid w:val="009A4CB8"/>
    <w:rsid w:val="009A566D"/>
    <w:rsid w:val="009A5B64"/>
    <w:rsid w:val="009A5F75"/>
    <w:rsid w:val="009A613A"/>
    <w:rsid w:val="009A61E1"/>
    <w:rsid w:val="009A77A2"/>
    <w:rsid w:val="009B02E2"/>
    <w:rsid w:val="009B071E"/>
    <w:rsid w:val="009B0A3E"/>
    <w:rsid w:val="009B0CAA"/>
    <w:rsid w:val="009B0F83"/>
    <w:rsid w:val="009B0FCA"/>
    <w:rsid w:val="009B1F3A"/>
    <w:rsid w:val="009B2B62"/>
    <w:rsid w:val="009B3437"/>
    <w:rsid w:val="009B3952"/>
    <w:rsid w:val="009B3DDF"/>
    <w:rsid w:val="009B46C4"/>
    <w:rsid w:val="009B55AD"/>
    <w:rsid w:val="009B6A4A"/>
    <w:rsid w:val="009B6D38"/>
    <w:rsid w:val="009C0429"/>
    <w:rsid w:val="009C0E99"/>
    <w:rsid w:val="009C0F3A"/>
    <w:rsid w:val="009C11DE"/>
    <w:rsid w:val="009C2DEC"/>
    <w:rsid w:val="009C402A"/>
    <w:rsid w:val="009C5332"/>
    <w:rsid w:val="009C5BB1"/>
    <w:rsid w:val="009C5E53"/>
    <w:rsid w:val="009C61F6"/>
    <w:rsid w:val="009C6EEC"/>
    <w:rsid w:val="009C78D7"/>
    <w:rsid w:val="009D04B3"/>
    <w:rsid w:val="009D04C6"/>
    <w:rsid w:val="009D058B"/>
    <w:rsid w:val="009D188B"/>
    <w:rsid w:val="009D1CD5"/>
    <w:rsid w:val="009D26BD"/>
    <w:rsid w:val="009D3307"/>
    <w:rsid w:val="009D4158"/>
    <w:rsid w:val="009D47FE"/>
    <w:rsid w:val="009D532B"/>
    <w:rsid w:val="009D5A40"/>
    <w:rsid w:val="009D5F5F"/>
    <w:rsid w:val="009D6127"/>
    <w:rsid w:val="009D6F4E"/>
    <w:rsid w:val="009D6FFF"/>
    <w:rsid w:val="009D73E2"/>
    <w:rsid w:val="009D791F"/>
    <w:rsid w:val="009D79C5"/>
    <w:rsid w:val="009D7D92"/>
    <w:rsid w:val="009D7E13"/>
    <w:rsid w:val="009E05D2"/>
    <w:rsid w:val="009E0D7A"/>
    <w:rsid w:val="009E159F"/>
    <w:rsid w:val="009E1B4D"/>
    <w:rsid w:val="009E1BF8"/>
    <w:rsid w:val="009E20DA"/>
    <w:rsid w:val="009E2876"/>
    <w:rsid w:val="009E2A2B"/>
    <w:rsid w:val="009E3289"/>
    <w:rsid w:val="009E4742"/>
    <w:rsid w:val="009E4D8F"/>
    <w:rsid w:val="009E542E"/>
    <w:rsid w:val="009E55DA"/>
    <w:rsid w:val="009E56A5"/>
    <w:rsid w:val="009E5736"/>
    <w:rsid w:val="009E5D7C"/>
    <w:rsid w:val="009E64A9"/>
    <w:rsid w:val="009E65B4"/>
    <w:rsid w:val="009E71DF"/>
    <w:rsid w:val="009E7349"/>
    <w:rsid w:val="009E763F"/>
    <w:rsid w:val="009E7E63"/>
    <w:rsid w:val="009F0E19"/>
    <w:rsid w:val="009F19F0"/>
    <w:rsid w:val="009F1B75"/>
    <w:rsid w:val="009F27C9"/>
    <w:rsid w:val="009F291C"/>
    <w:rsid w:val="009F29F2"/>
    <w:rsid w:val="009F2C37"/>
    <w:rsid w:val="009F2F6A"/>
    <w:rsid w:val="009F318B"/>
    <w:rsid w:val="009F3F5C"/>
    <w:rsid w:val="009F4AB6"/>
    <w:rsid w:val="009F59AE"/>
    <w:rsid w:val="009F6086"/>
    <w:rsid w:val="009F6C28"/>
    <w:rsid w:val="009F7266"/>
    <w:rsid w:val="009F7D9C"/>
    <w:rsid w:val="00A00654"/>
    <w:rsid w:val="00A01390"/>
    <w:rsid w:val="00A0179A"/>
    <w:rsid w:val="00A01A79"/>
    <w:rsid w:val="00A026AF"/>
    <w:rsid w:val="00A02720"/>
    <w:rsid w:val="00A03B7D"/>
    <w:rsid w:val="00A0483F"/>
    <w:rsid w:val="00A054EC"/>
    <w:rsid w:val="00A05B09"/>
    <w:rsid w:val="00A05F3D"/>
    <w:rsid w:val="00A06700"/>
    <w:rsid w:val="00A069EB"/>
    <w:rsid w:val="00A0715D"/>
    <w:rsid w:val="00A10AF6"/>
    <w:rsid w:val="00A1115B"/>
    <w:rsid w:val="00A1154F"/>
    <w:rsid w:val="00A1169E"/>
    <w:rsid w:val="00A1176A"/>
    <w:rsid w:val="00A11BD2"/>
    <w:rsid w:val="00A11C96"/>
    <w:rsid w:val="00A11CAB"/>
    <w:rsid w:val="00A11F0F"/>
    <w:rsid w:val="00A12CD1"/>
    <w:rsid w:val="00A12D7A"/>
    <w:rsid w:val="00A141A0"/>
    <w:rsid w:val="00A1557E"/>
    <w:rsid w:val="00A1641E"/>
    <w:rsid w:val="00A169F7"/>
    <w:rsid w:val="00A176DD"/>
    <w:rsid w:val="00A2004D"/>
    <w:rsid w:val="00A215A6"/>
    <w:rsid w:val="00A215DB"/>
    <w:rsid w:val="00A225ED"/>
    <w:rsid w:val="00A23A98"/>
    <w:rsid w:val="00A24A2C"/>
    <w:rsid w:val="00A24FAA"/>
    <w:rsid w:val="00A2583F"/>
    <w:rsid w:val="00A25C29"/>
    <w:rsid w:val="00A264D6"/>
    <w:rsid w:val="00A267F4"/>
    <w:rsid w:val="00A268E4"/>
    <w:rsid w:val="00A269C9"/>
    <w:rsid w:val="00A26B47"/>
    <w:rsid w:val="00A26F62"/>
    <w:rsid w:val="00A27368"/>
    <w:rsid w:val="00A27471"/>
    <w:rsid w:val="00A27AC1"/>
    <w:rsid w:val="00A30494"/>
    <w:rsid w:val="00A307B3"/>
    <w:rsid w:val="00A314CD"/>
    <w:rsid w:val="00A31607"/>
    <w:rsid w:val="00A318BB"/>
    <w:rsid w:val="00A32262"/>
    <w:rsid w:val="00A34446"/>
    <w:rsid w:val="00A34A5B"/>
    <w:rsid w:val="00A359F4"/>
    <w:rsid w:val="00A364B2"/>
    <w:rsid w:val="00A36661"/>
    <w:rsid w:val="00A37A9D"/>
    <w:rsid w:val="00A37AF4"/>
    <w:rsid w:val="00A37E48"/>
    <w:rsid w:val="00A402A4"/>
    <w:rsid w:val="00A40629"/>
    <w:rsid w:val="00A41746"/>
    <w:rsid w:val="00A41E65"/>
    <w:rsid w:val="00A427BB"/>
    <w:rsid w:val="00A42D1F"/>
    <w:rsid w:val="00A42E25"/>
    <w:rsid w:val="00A4344F"/>
    <w:rsid w:val="00A438D3"/>
    <w:rsid w:val="00A43AC3"/>
    <w:rsid w:val="00A43AD2"/>
    <w:rsid w:val="00A43B53"/>
    <w:rsid w:val="00A458CA"/>
    <w:rsid w:val="00A46334"/>
    <w:rsid w:val="00A47124"/>
    <w:rsid w:val="00A4796C"/>
    <w:rsid w:val="00A47C57"/>
    <w:rsid w:val="00A47EB9"/>
    <w:rsid w:val="00A51581"/>
    <w:rsid w:val="00A52436"/>
    <w:rsid w:val="00A52499"/>
    <w:rsid w:val="00A535D1"/>
    <w:rsid w:val="00A5388E"/>
    <w:rsid w:val="00A53B08"/>
    <w:rsid w:val="00A53E75"/>
    <w:rsid w:val="00A540F6"/>
    <w:rsid w:val="00A5454A"/>
    <w:rsid w:val="00A54850"/>
    <w:rsid w:val="00A54AE0"/>
    <w:rsid w:val="00A54B04"/>
    <w:rsid w:val="00A54E46"/>
    <w:rsid w:val="00A5523E"/>
    <w:rsid w:val="00A5605D"/>
    <w:rsid w:val="00A564CC"/>
    <w:rsid w:val="00A5676B"/>
    <w:rsid w:val="00A56E6E"/>
    <w:rsid w:val="00A5784C"/>
    <w:rsid w:val="00A60E0B"/>
    <w:rsid w:val="00A6150D"/>
    <w:rsid w:val="00A61E87"/>
    <w:rsid w:val="00A62C89"/>
    <w:rsid w:val="00A636BC"/>
    <w:rsid w:val="00A63C8E"/>
    <w:rsid w:val="00A644F4"/>
    <w:rsid w:val="00A64AB5"/>
    <w:rsid w:val="00A66BF5"/>
    <w:rsid w:val="00A670D2"/>
    <w:rsid w:val="00A67188"/>
    <w:rsid w:val="00A67DA3"/>
    <w:rsid w:val="00A70A53"/>
    <w:rsid w:val="00A71E2C"/>
    <w:rsid w:val="00A737E0"/>
    <w:rsid w:val="00A73D13"/>
    <w:rsid w:val="00A74488"/>
    <w:rsid w:val="00A74E34"/>
    <w:rsid w:val="00A75373"/>
    <w:rsid w:val="00A7564C"/>
    <w:rsid w:val="00A7592B"/>
    <w:rsid w:val="00A75CF8"/>
    <w:rsid w:val="00A763B1"/>
    <w:rsid w:val="00A76B4C"/>
    <w:rsid w:val="00A7786D"/>
    <w:rsid w:val="00A77F3F"/>
    <w:rsid w:val="00A77F89"/>
    <w:rsid w:val="00A80B24"/>
    <w:rsid w:val="00A8143C"/>
    <w:rsid w:val="00A82604"/>
    <w:rsid w:val="00A82CC6"/>
    <w:rsid w:val="00A83A3D"/>
    <w:rsid w:val="00A83DBB"/>
    <w:rsid w:val="00A8531F"/>
    <w:rsid w:val="00A85388"/>
    <w:rsid w:val="00A85983"/>
    <w:rsid w:val="00A8692A"/>
    <w:rsid w:val="00A869AA"/>
    <w:rsid w:val="00A86C74"/>
    <w:rsid w:val="00A87B92"/>
    <w:rsid w:val="00A90919"/>
    <w:rsid w:val="00A90C2F"/>
    <w:rsid w:val="00A94A51"/>
    <w:rsid w:val="00A94BE7"/>
    <w:rsid w:val="00A95448"/>
    <w:rsid w:val="00A95928"/>
    <w:rsid w:val="00A96AEE"/>
    <w:rsid w:val="00A97877"/>
    <w:rsid w:val="00AA0387"/>
    <w:rsid w:val="00AA0CA3"/>
    <w:rsid w:val="00AA1E07"/>
    <w:rsid w:val="00AA26F9"/>
    <w:rsid w:val="00AA32E6"/>
    <w:rsid w:val="00AA50D2"/>
    <w:rsid w:val="00AA5318"/>
    <w:rsid w:val="00AA545F"/>
    <w:rsid w:val="00AA5763"/>
    <w:rsid w:val="00AA6150"/>
    <w:rsid w:val="00AA62D7"/>
    <w:rsid w:val="00AA74DE"/>
    <w:rsid w:val="00AB0E20"/>
    <w:rsid w:val="00AB1206"/>
    <w:rsid w:val="00AB1E71"/>
    <w:rsid w:val="00AB2FED"/>
    <w:rsid w:val="00AB4676"/>
    <w:rsid w:val="00AB488A"/>
    <w:rsid w:val="00AB4A7E"/>
    <w:rsid w:val="00AB4D79"/>
    <w:rsid w:val="00AB528D"/>
    <w:rsid w:val="00AB52A2"/>
    <w:rsid w:val="00AB5CD3"/>
    <w:rsid w:val="00AB699B"/>
    <w:rsid w:val="00AB7D32"/>
    <w:rsid w:val="00AC2645"/>
    <w:rsid w:val="00AC2F14"/>
    <w:rsid w:val="00AC3214"/>
    <w:rsid w:val="00AC413D"/>
    <w:rsid w:val="00AC54F5"/>
    <w:rsid w:val="00AD0E75"/>
    <w:rsid w:val="00AD1108"/>
    <w:rsid w:val="00AD137A"/>
    <w:rsid w:val="00AD16F3"/>
    <w:rsid w:val="00AD1998"/>
    <w:rsid w:val="00AD1A0F"/>
    <w:rsid w:val="00AD2BD1"/>
    <w:rsid w:val="00AD475F"/>
    <w:rsid w:val="00AD4A6E"/>
    <w:rsid w:val="00AD6728"/>
    <w:rsid w:val="00AD6AFD"/>
    <w:rsid w:val="00AD708B"/>
    <w:rsid w:val="00AD76AF"/>
    <w:rsid w:val="00AD77FF"/>
    <w:rsid w:val="00AD7DAF"/>
    <w:rsid w:val="00AE0877"/>
    <w:rsid w:val="00AE0B07"/>
    <w:rsid w:val="00AE1244"/>
    <w:rsid w:val="00AE15B1"/>
    <w:rsid w:val="00AE219D"/>
    <w:rsid w:val="00AE24AB"/>
    <w:rsid w:val="00AE30AE"/>
    <w:rsid w:val="00AE36D2"/>
    <w:rsid w:val="00AE5789"/>
    <w:rsid w:val="00AE5943"/>
    <w:rsid w:val="00AE5D21"/>
    <w:rsid w:val="00AE673C"/>
    <w:rsid w:val="00AE6A15"/>
    <w:rsid w:val="00AE6B96"/>
    <w:rsid w:val="00AE6CC3"/>
    <w:rsid w:val="00AE6F85"/>
    <w:rsid w:val="00AE7686"/>
    <w:rsid w:val="00AF011C"/>
    <w:rsid w:val="00AF07D3"/>
    <w:rsid w:val="00AF1142"/>
    <w:rsid w:val="00AF1BCF"/>
    <w:rsid w:val="00AF281D"/>
    <w:rsid w:val="00AF282B"/>
    <w:rsid w:val="00AF2A33"/>
    <w:rsid w:val="00AF2D16"/>
    <w:rsid w:val="00AF4DC8"/>
    <w:rsid w:val="00AF4F20"/>
    <w:rsid w:val="00AF5640"/>
    <w:rsid w:val="00AF596D"/>
    <w:rsid w:val="00AF6100"/>
    <w:rsid w:val="00AF64B2"/>
    <w:rsid w:val="00AF6D2E"/>
    <w:rsid w:val="00B00B89"/>
    <w:rsid w:val="00B01123"/>
    <w:rsid w:val="00B02C19"/>
    <w:rsid w:val="00B038F2"/>
    <w:rsid w:val="00B04358"/>
    <w:rsid w:val="00B04E17"/>
    <w:rsid w:val="00B04E4C"/>
    <w:rsid w:val="00B054BA"/>
    <w:rsid w:val="00B056FA"/>
    <w:rsid w:val="00B059D7"/>
    <w:rsid w:val="00B05B04"/>
    <w:rsid w:val="00B05EB3"/>
    <w:rsid w:val="00B06C79"/>
    <w:rsid w:val="00B07251"/>
    <w:rsid w:val="00B0793C"/>
    <w:rsid w:val="00B07A2F"/>
    <w:rsid w:val="00B10C7A"/>
    <w:rsid w:val="00B112C0"/>
    <w:rsid w:val="00B117F7"/>
    <w:rsid w:val="00B11836"/>
    <w:rsid w:val="00B12199"/>
    <w:rsid w:val="00B128B4"/>
    <w:rsid w:val="00B12B08"/>
    <w:rsid w:val="00B12B7B"/>
    <w:rsid w:val="00B12EE7"/>
    <w:rsid w:val="00B130AB"/>
    <w:rsid w:val="00B13ABE"/>
    <w:rsid w:val="00B13F5D"/>
    <w:rsid w:val="00B1404E"/>
    <w:rsid w:val="00B144AD"/>
    <w:rsid w:val="00B14946"/>
    <w:rsid w:val="00B149F6"/>
    <w:rsid w:val="00B15EAB"/>
    <w:rsid w:val="00B15F04"/>
    <w:rsid w:val="00B16660"/>
    <w:rsid w:val="00B178FC"/>
    <w:rsid w:val="00B17CF8"/>
    <w:rsid w:val="00B20A29"/>
    <w:rsid w:val="00B21309"/>
    <w:rsid w:val="00B2183D"/>
    <w:rsid w:val="00B21AA1"/>
    <w:rsid w:val="00B21CF9"/>
    <w:rsid w:val="00B21D43"/>
    <w:rsid w:val="00B22760"/>
    <w:rsid w:val="00B228CE"/>
    <w:rsid w:val="00B22F15"/>
    <w:rsid w:val="00B23987"/>
    <w:rsid w:val="00B23B4F"/>
    <w:rsid w:val="00B23D5E"/>
    <w:rsid w:val="00B23E21"/>
    <w:rsid w:val="00B241A6"/>
    <w:rsid w:val="00B24E46"/>
    <w:rsid w:val="00B25B96"/>
    <w:rsid w:val="00B25C36"/>
    <w:rsid w:val="00B25FB1"/>
    <w:rsid w:val="00B26334"/>
    <w:rsid w:val="00B26EEB"/>
    <w:rsid w:val="00B30935"/>
    <w:rsid w:val="00B30C36"/>
    <w:rsid w:val="00B31A11"/>
    <w:rsid w:val="00B31CAF"/>
    <w:rsid w:val="00B325BF"/>
    <w:rsid w:val="00B33D89"/>
    <w:rsid w:val="00B347C1"/>
    <w:rsid w:val="00B349BC"/>
    <w:rsid w:val="00B34DD3"/>
    <w:rsid w:val="00B351C2"/>
    <w:rsid w:val="00B354C1"/>
    <w:rsid w:val="00B35C2F"/>
    <w:rsid w:val="00B360F5"/>
    <w:rsid w:val="00B3742E"/>
    <w:rsid w:val="00B378B7"/>
    <w:rsid w:val="00B37AE6"/>
    <w:rsid w:val="00B40830"/>
    <w:rsid w:val="00B41AA2"/>
    <w:rsid w:val="00B41C53"/>
    <w:rsid w:val="00B41ECF"/>
    <w:rsid w:val="00B42047"/>
    <w:rsid w:val="00B43506"/>
    <w:rsid w:val="00B4354E"/>
    <w:rsid w:val="00B43C0F"/>
    <w:rsid w:val="00B43D6F"/>
    <w:rsid w:val="00B44319"/>
    <w:rsid w:val="00B44520"/>
    <w:rsid w:val="00B44734"/>
    <w:rsid w:val="00B44A7F"/>
    <w:rsid w:val="00B44FD2"/>
    <w:rsid w:val="00B450E7"/>
    <w:rsid w:val="00B45429"/>
    <w:rsid w:val="00B45CA4"/>
    <w:rsid w:val="00B45F76"/>
    <w:rsid w:val="00B4621A"/>
    <w:rsid w:val="00B46621"/>
    <w:rsid w:val="00B46F1D"/>
    <w:rsid w:val="00B50D43"/>
    <w:rsid w:val="00B511FE"/>
    <w:rsid w:val="00B51944"/>
    <w:rsid w:val="00B51A56"/>
    <w:rsid w:val="00B522F5"/>
    <w:rsid w:val="00B526E5"/>
    <w:rsid w:val="00B53492"/>
    <w:rsid w:val="00B541E9"/>
    <w:rsid w:val="00B54392"/>
    <w:rsid w:val="00B54925"/>
    <w:rsid w:val="00B54FF1"/>
    <w:rsid w:val="00B5517F"/>
    <w:rsid w:val="00B55845"/>
    <w:rsid w:val="00B56060"/>
    <w:rsid w:val="00B56CE6"/>
    <w:rsid w:val="00B57143"/>
    <w:rsid w:val="00B60F9F"/>
    <w:rsid w:val="00B616E2"/>
    <w:rsid w:val="00B61852"/>
    <w:rsid w:val="00B61889"/>
    <w:rsid w:val="00B61B86"/>
    <w:rsid w:val="00B6202B"/>
    <w:rsid w:val="00B62688"/>
    <w:rsid w:val="00B63651"/>
    <w:rsid w:val="00B639EE"/>
    <w:rsid w:val="00B63D28"/>
    <w:rsid w:val="00B64701"/>
    <w:rsid w:val="00B64C3C"/>
    <w:rsid w:val="00B64C64"/>
    <w:rsid w:val="00B6503F"/>
    <w:rsid w:val="00B650A1"/>
    <w:rsid w:val="00B6516E"/>
    <w:rsid w:val="00B65C4C"/>
    <w:rsid w:val="00B65DA2"/>
    <w:rsid w:val="00B66022"/>
    <w:rsid w:val="00B6621E"/>
    <w:rsid w:val="00B711A4"/>
    <w:rsid w:val="00B71323"/>
    <w:rsid w:val="00B71536"/>
    <w:rsid w:val="00B71717"/>
    <w:rsid w:val="00B7211B"/>
    <w:rsid w:val="00B72240"/>
    <w:rsid w:val="00B72666"/>
    <w:rsid w:val="00B733E7"/>
    <w:rsid w:val="00B735BB"/>
    <w:rsid w:val="00B7571C"/>
    <w:rsid w:val="00B76198"/>
    <w:rsid w:val="00B7725E"/>
    <w:rsid w:val="00B77458"/>
    <w:rsid w:val="00B803D4"/>
    <w:rsid w:val="00B80437"/>
    <w:rsid w:val="00B8089E"/>
    <w:rsid w:val="00B80D08"/>
    <w:rsid w:val="00B82F32"/>
    <w:rsid w:val="00B8325D"/>
    <w:rsid w:val="00B841CA"/>
    <w:rsid w:val="00B8467C"/>
    <w:rsid w:val="00B872C4"/>
    <w:rsid w:val="00B900E6"/>
    <w:rsid w:val="00B9048E"/>
    <w:rsid w:val="00B9072F"/>
    <w:rsid w:val="00B9111B"/>
    <w:rsid w:val="00B91B4B"/>
    <w:rsid w:val="00B938AF"/>
    <w:rsid w:val="00B938D6"/>
    <w:rsid w:val="00B93BCD"/>
    <w:rsid w:val="00B94726"/>
    <w:rsid w:val="00B95202"/>
    <w:rsid w:val="00B954B4"/>
    <w:rsid w:val="00B95689"/>
    <w:rsid w:val="00B95BBD"/>
    <w:rsid w:val="00B95D10"/>
    <w:rsid w:val="00B96DAA"/>
    <w:rsid w:val="00B96EEC"/>
    <w:rsid w:val="00B97463"/>
    <w:rsid w:val="00B97EC6"/>
    <w:rsid w:val="00BA0B2A"/>
    <w:rsid w:val="00BA0E8A"/>
    <w:rsid w:val="00BA10AC"/>
    <w:rsid w:val="00BA25C5"/>
    <w:rsid w:val="00BA28AD"/>
    <w:rsid w:val="00BA3385"/>
    <w:rsid w:val="00BA35C6"/>
    <w:rsid w:val="00BA4CBD"/>
    <w:rsid w:val="00BA4FC9"/>
    <w:rsid w:val="00BA5623"/>
    <w:rsid w:val="00BA602F"/>
    <w:rsid w:val="00BA6221"/>
    <w:rsid w:val="00BA7046"/>
    <w:rsid w:val="00BA7DD8"/>
    <w:rsid w:val="00BB1934"/>
    <w:rsid w:val="00BB2143"/>
    <w:rsid w:val="00BB2FAA"/>
    <w:rsid w:val="00BB30D3"/>
    <w:rsid w:val="00BB37F5"/>
    <w:rsid w:val="00BB48C5"/>
    <w:rsid w:val="00BB4A74"/>
    <w:rsid w:val="00BB6182"/>
    <w:rsid w:val="00BB61FB"/>
    <w:rsid w:val="00BB6634"/>
    <w:rsid w:val="00BB6D5E"/>
    <w:rsid w:val="00BB6E1B"/>
    <w:rsid w:val="00BB7837"/>
    <w:rsid w:val="00BC0258"/>
    <w:rsid w:val="00BC16B4"/>
    <w:rsid w:val="00BC2993"/>
    <w:rsid w:val="00BC37D9"/>
    <w:rsid w:val="00BC46E7"/>
    <w:rsid w:val="00BC4906"/>
    <w:rsid w:val="00BC6F18"/>
    <w:rsid w:val="00BC7EEF"/>
    <w:rsid w:val="00BD0510"/>
    <w:rsid w:val="00BD5593"/>
    <w:rsid w:val="00BD58F2"/>
    <w:rsid w:val="00BD69E4"/>
    <w:rsid w:val="00BD73C4"/>
    <w:rsid w:val="00BE0C80"/>
    <w:rsid w:val="00BE12B5"/>
    <w:rsid w:val="00BE1514"/>
    <w:rsid w:val="00BE2291"/>
    <w:rsid w:val="00BE2423"/>
    <w:rsid w:val="00BE296F"/>
    <w:rsid w:val="00BE2D5E"/>
    <w:rsid w:val="00BE5196"/>
    <w:rsid w:val="00BE52FE"/>
    <w:rsid w:val="00BE5E69"/>
    <w:rsid w:val="00BE5F1C"/>
    <w:rsid w:val="00BE6B0C"/>
    <w:rsid w:val="00BE7106"/>
    <w:rsid w:val="00BE7339"/>
    <w:rsid w:val="00BE7DB7"/>
    <w:rsid w:val="00BF0052"/>
    <w:rsid w:val="00BF0100"/>
    <w:rsid w:val="00BF08A9"/>
    <w:rsid w:val="00BF09C0"/>
    <w:rsid w:val="00BF0B42"/>
    <w:rsid w:val="00BF0FB9"/>
    <w:rsid w:val="00BF101B"/>
    <w:rsid w:val="00BF1C56"/>
    <w:rsid w:val="00BF21CB"/>
    <w:rsid w:val="00BF35F9"/>
    <w:rsid w:val="00BF430C"/>
    <w:rsid w:val="00BF4490"/>
    <w:rsid w:val="00BF4DE1"/>
    <w:rsid w:val="00BF6003"/>
    <w:rsid w:val="00BF6A0F"/>
    <w:rsid w:val="00BF6C51"/>
    <w:rsid w:val="00BF6CB5"/>
    <w:rsid w:val="00BF79F5"/>
    <w:rsid w:val="00C00E42"/>
    <w:rsid w:val="00C0114C"/>
    <w:rsid w:val="00C0142F"/>
    <w:rsid w:val="00C0177A"/>
    <w:rsid w:val="00C0241B"/>
    <w:rsid w:val="00C02699"/>
    <w:rsid w:val="00C03309"/>
    <w:rsid w:val="00C03CCD"/>
    <w:rsid w:val="00C0482D"/>
    <w:rsid w:val="00C05001"/>
    <w:rsid w:val="00C05624"/>
    <w:rsid w:val="00C059CB"/>
    <w:rsid w:val="00C062BF"/>
    <w:rsid w:val="00C06554"/>
    <w:rsid w:val="00C06C51"/>
    <w:rsid w:val="00C07151"/>
    <w:rsid w:val="00C07439"/>
    <w:rsid w:val="00C1031F"/>
    <w:rsid w:val="00C10671"/>
    <w:rsid w:val="00C10C89"/>
    <w:rsid w:val="00C12B7C"/>
    <w:rsid w:val="00C131C7"/>
    <w:rsid w:val="00C13C79"/>
    <w:rsid w:val="00C14B45"/>
    <w:rsid w:val="00C14F77"/>
    <w:rsid w:val="00C1583F"/>
    <w:rsid w:val="00C1587C"/>
    <w:rsid w:val="00C15FE6"/>
    <w:rsid w:val="00C16237"/>
    <w:rsid w:val="00C16A0D"/>
    <w:rsid w:val="00C17BD9"/>
    <w:rsid w:val="00C2021C"/>
    <w:rsid w:val="00C20704"/>
    <w:rsid w:val="00C225DE"/>
    <w:rsid w:val="00C22A61"/>
    <w:rsid w:val="00C230A8"/>
    <w:rsid w:val="00C231F2"/>
    <w:rsid w:val="00C23789"/>
    <w:rsid w:val="00C238B9"/>
    <w:rsid w:val="00C23FBD"/>
    <w:rsid w:val="00C2408C"/>
    <w:rsid w:val="00C25AF3"/>
    <w:rsid w:val="00C25FDA"/>
    <w:rsid w:val="00C260AE"/>
    <w:rsid w:val="00C269AF"/>
    <w:rsid w:val="00C26C0B"/>
    <w:rsid w:val="00C26D27"/>
    <w:rsid w:val="00C26E7B"/>
    <w:rsid w:val="00C272C9"/>
    <w:rsid w:val="00C27ED3"/>
    <w:rsid w:val="00C327A0"/>
    <w:rsid w:val="00C3396C"/>
    <w:rsid w:val="00C33F2F"/>
    <w:rsid w:val="00C344A5"/>
    <w:rsid w:val="00C3510B"/>
    <w:rsid w:val="00C35258"/>
    <w:rsid w:val="00C35A22"/>
    <w:rsid w:val="00C36D42"/>
    <w:rsid w:val="00C36E47"/>
    <w:rsid w:val="00C37D54"/>
    <w:rsid w:val="00C40596"/>
    <w:rsid w:val="00C4081B"/>
    <w:rsid w:val="00C4088F"/>
    <w:rsid w:val="00C4103F"/>
    <w:rsid w:val="00C41226"/>
    <w:rsid w:val="00C41F9F"/>
    <w:rsid w:val="00C4270B"/>
    <w:rsid w:val="00C42C49"/>
    <w:rsid w:val="00C43355"/>
    <w:rsid w:val="00C4477B"/>
    <w:rsid w:val="00C457AB"/>
    <w:rsid w:val="00C45C63"/>
    <w:rsid w:val="00C463B7"/>
    <w:rsid w:val="00C46B58"/>
    <w:rsid w:val="00C46ED3"/>
    <w:rsid w:val="00C47907"/>
    <w:rsid w:val="00C47A22"/>
    <w:rsid w:val="00C47D92"/>
    <w:rsid w:val="00C47E32"/>
    <w:rsid w:val="00C50042"/>
    <w:rsid w:val="00C50611"/>
    <w:rsid w:val="00C52104"/>
    <w:rsid w:val="00C55A97"/>
    <w:rsid w:val="00C55D8A"/>
    <w:rsid w:val="00C56945"/>
    <w:rsid w:val="00C56CDD"/>
    <w:rsid w:val="00C56D5F"/>
    <w:rsid w:val="00C60319"/>
    <w:rsid w:val="00C6142F"/>
    <w:rsid w:val="00C61513"/>
    <w:rsid w:val="00C615D3"/>
    <w:rsid w:val="00C621F6"/>
    <w:rsid w:val="00C62C03"/>
    <w:rsid w:val="00C63145"/>
    <w:rsid w:val="00C63357"/>
    <w:rsid w:val="00C633D4"/>
    <w:rsid w:val="00C63E8B"/>
    <w:rsid w:val="00C64721"/>
    <w:rsid w:val="00C64A74"/>
    <w:rsid w:val="00C64B4A"/>
    <w:rsid w:val="00C64D7F"/>
    <w:rsid w:val="00C65507"/>
    <w:rsid w:val="00C6611B"/>
    <w:rsid w:val="00C67431"/>
    <w:rsid w:val="00C701EC"/>
    <w:rsid w:val="00C70E57"/>
    <w:rsid w:val="00C71641"/>
    <w:rsid w:val="00C723BA"/>
    <w:rsid w:val="00C72823"/>
    <w:rsid w:val="00C72C99"/>
    <w:rsid w:val="00C74520"/>
    <w:rsid w:val="00C74ABB"/>
    <w:rsid w:val="00C74E09"/>
    <w:rsid w:val="00C759EC"/>
    <w:rsid w:val="00C75CF8"/>
    <w:rsid w:val="00C762BD"/>
    <w:rsid w:val="00C76CD2"/>
    <w:rsid w:val="00C775AE"/>
    <w:rsid w:val="00C77C9C"/>
    <w:rsid w:val="00C81174"/>
    <w:rsid w:val="00C811BD"/>
    <w:rsid w:val="00C81B83"/>
    <w:rsid w:val="00C82238"/>
    <w:rsid w:val="00C823E3"/>
    <w:rsid w:val="00C82994"/>
    <w:rsid w:val="00C82A34"/>
    <w:rsid w:val="00C8430A"/>
    <w:rsid w:val="00C8433E"/>
    <w:rsid w:val="00C84EDF"/>
    <w:rsid w:val="00C8546F"/>
    <w:rsid w:val="00C869E6"/>
    <w:rsid w:val="00C86A28"/>
    <w:rsid w:val="00C87A5E"/>
    <w:rsid w:val="00C9046D"/>
    <w:rsid w:val="00C905A1"/>
    <w:rsid w:val="00C905E3"/>
    <w:rsid w:val="00C909E8"/>
    <w:rsid w:val="00C90A8F"/>
    <w:rsid w:val="00C912E2"/>
    <w:rsid w:val="00C915C4"/>
    <w:rsid w:val="00C91760"/>
    <w:rsid w:val="00C91A97"/>
    <w:rsid w:val="00C91B68"/>
    <w:rsid w:val="00C91CAB"/>
    <w:rsid w:val="00C91D1C"/>
    <w:rsid w:val="00C92A96"/>
    <w:rsid w:val="00C92DAB"/>
    <w:rsid w:val="00C9327C"/>
    <w:rsid w:val="00C93402"/>
    <w:rsid w:val="00C93D8F"/>
    <w:rsid w:val="00C94FE4"/>
    <w:rsid w:val="00C9625E"/>
    <w:rsid w:val="00C9670D"/>
    <w:rsid w:val="00C9671A"/>
    <w:rsid w:val="00C969B9"/>
    <w:rsid w:val="00C96EAE"/>
    <w:rsid w:val="00C9759F"/>
    <w:rsid w:val="00C97D18"/>
    <w:rsid w:val="00CA12EE"/>
    <w:rsid w:val="00CA18D4"/>
    <w:rsid w:val="00CA1FBC"/>
    <w:rsid w:val="00CA43B6"/>
    <w:rsid w:val="00CA445B"/>
    <w:rsid w:val="00CA49B0"/>
    <w:rsid w:val="00CA50F0"/>
    <w:rsid w:val="00CA6103"/>
    <w:rsid w:val="00CA619C"/>
    <w:rsid w:val="00CA6347"/>
    <w:rsid w:val="00CA6FD3"/>
    <w:rsid w:val="00CA6FF5"/>
    <w:rsid w:val="00CA741E"/>
    <w:rsid w:val="00CB072E"/>
    <w:rsid w:val="00CB1B0B"/>
    <w:rsid w:val="00CB2045"/>
    <w:rsid w:val="00CB27D3"/>
    <w:rsid w:val="00CB414F"/>
    <w:rsid w:val="00CB46AF"/>
    <w:rsid w:val="00CB4B45"/>
    <w:rsid w:val="00CB4C31"/>
    <w:rsid w:val="00CB5351"/>
    <w:rsid w:val="00CB6CB2"/>
    <w:rsid w:val="00CB70E2"/>
    <w:rsid w:val="00CB7743"/>
    <w:rsid w:val="00CC0AA4"/>
    <w:rsid w:val="00CC0BBD"/>
    <w:rsid w:val="00CC1370"/>
    <w:rsid w:val="00CC2E35"/>
    <w:rsid w:val="00CC3028"/>
    <w:rsid w:val="00CC3723"/>
    <w:rsid w:val="00CC4BA0"/>
    <w:rsid w:val="00CC63F5"/>
    <w:rsid w:val="00CC686B"/>
    <w:rsid w:val="00CC6F1B"/>
    <w:rsid w:val="00CC72CC"/>
    <w:rsid w:val="00CC74BA"/>
    <w:rsid w:val="00CC7B2E"/>
    <w:rsid w:val="00CC7D1B"/>
    <w:rsid w:val="00CD12A5"/>
    <w:rsid w:val="00CD1FE8"/>
    <w:rsid w:val="00CD277B"/>
    <w:rsid w:val="00CD2855"/>
    <w:rsid w:val="00CD2DA6"/>
    <w:rsid w:val="00CD338A"/>
    <w:rsid w:val="00CD3B90"/>
    <w:rsid w:val="00CD5DE2"/>
    <w:rsid w:val="00CD64E0"/>
    <w:rsid w:val="00CD68B6"/>
    <w:rsid w:val="00CD73E4"/>
    <w:rsid w:val="00CD781E"/>
    <w:rsid w:val="00CD7C25"/>
    <w:rsid w:val="00CE0AA0"/>
    <w:rsid w:val="00CE1701"/>
    <w:rsid w:val="00CE2139"/>
    <w:rsid w:val="00CE2D3A"/>
    <w:rsid w:val="00CE34F9"/>
    <w:rsid w:val="00CE4D95"/>
    <w:rsid w:val="00CE52A3"/>
    <w:rsid w:val="00CE690C"/>
    <w:rsid w:val="00CE6ADF"/>
    <w:rsid w:val="00CF0D6A"/>
    <w:rsid w:val="00CF11B0"/>
    <w:rsid w:val="00CF11E5"/>
    <w:rsid w:val="00CF20F2"/>
    <w:rsid w:val="00CF222F"/>
    <w:rsid w:val="00CF29D5"/>
    <w:rsid w:val="00CF2BF1"/>
    <w:rsid w:val="00CF335D"/>
    <w:rsid w:val="00CF3C71"/>
    <w:rsid w:val="00CF41FF"/>
    <w:rsid w:val="00CF484B"/>
    <w:rsid w:val="00CF4C7B"/>
    <w:rsid w:val="00CF59FD"/>
    <w:rsid w:val="00CF5D46"/>
    <w:rsid w:val="00CF638F"/>
    <w:rsid w:val="00CF7A7F"/>
    <w:rsid w:val="00CF7C42"/>
    <w:rsid w:val="00D00173"/>
    <w:rsid w:val="00D00C8B"/>
    <w:rsid w:val="00D01155"/>
    <w:rsid w:val="00D011CC"/>
    <w:rsid w:val="00D018AF"/>
    <w:rsid w:val="00D021FD"/>
    <w:rsid w:val="00D02C00"/>
    <w:rsid w:val="00D04884"/>
    <w:rsid w:val="00D04F1B"/>
    <w:rsid w:val="00D055BF"/>
    <w:rsid w:val="00D055D2"/>
    <w:rsid w:val="00D059C3"/>
    <w:rsid w:val="00D05E42"/>
    <w:rsid w:val="00D06B5D"/>
    <w:rsid w:val="00D07D34"/>
    <w:rsid w:val="00D108C2"/>
    <w:rsid w:val="00D1123C"/>
    <w:rsid w:val="00D11398"/>
    <w:rsid w:val="00D115CE"/>
    <w:rsid w:val="00D119D5"/>
    <w:rsid w:val="00D1266A"/>
    <w:rsid w:val="00D13756"/>
    <w:rsid w:val="00D1412B"/>
    <w:rsid w:val="00D1555C"/>
    <w:rsid w:val="00D15D31"/>
    <w:rsid w:val="00D15D64"/>
    <w:rsid w:val="00D160C3"/>
    <w:rsid w:val="00D170CA"/>
    <w:rsid w:val="00D171CC"/>
    <w:rsid w:val="00D171FE"/>
    <w:rsid w:val="00D1771F"/>
    <w:rsid w:val="00D177AA"/>
    <w:rsid w:val="00D20E91"/>
    <w:rsid w:val="00D2158E"/>
    <w:rsid w:val="00D2226F"/>
    <w:rsid w:val="00D22968"/>
    <w:rsid w:val="00D22B3E"/>
    <w:rsid w:val="00D23C07"/>
    <w:rsid w:val="00D24E13"/>
    <w:rsid w:val="00D24E77"/>
    <w:rsid w:val="00D252A8"/>
    <w:rsid w:val="00D2530A"/>
    <w:rsid w:val="00D2537A"/>
    <w:rsid w:val="00D2560D"/>
    <w:rsid w:val="00D257EB"/>
    <w:rsid w:val="00D25D3D"/>
    <w:rsid w:val="00D25F41"/>
    <w:rsid w:val="00D267CA"/>
    <w:rsid w:val="00D26AED"/>
    <w:rsid w:val="00D26B3B"/>
    <w:rsid w:val="00D26BAC"/>
    <w:rsid w:val="00D30626"/>
    <w:rsid w:val="00D3097E"/>
    <w:rsid w:val="00D311F4"/>
    <w:rsid w:val="00D3188C"/>
    <w:rsid w:val="00D324C9"/>
    <w:rsid w:val="00D335D8"/>
    <w:rsid w:val="00D3433B"/>
    <w:rsid w:val="00D35720"/>
    <w:rsid w:val="00D35B78"/>
    <w:rsid w:val="00D36D6C"/>
    <w:rsid w:val="00D37C62"/>
    <w:rsid w:val="00D400F7"/>
    <w:rsid w:val="00D40608"/>
    <w:rsid w:val="00D40D8A"/>
    <w:rsid w:val="00D41D2F"/>
    <w:rsid w:val="00D4289D"/>
    <w:rsid w:val="00D42A02"/>
    <w:rsid w:val="00D42A82"/>
    <w:rsid w:val="00D42B3D"/>
    <w:rsid w:val="00D42BEC"/>
    <w:rsid w:val="00D434A4"/>
    <w:rsid w:val="00D43BD9"/>
    <w:rsid w:val="00D43FAF"/>
    <w:rsid w:val="00D44906"/>
    <w:rsid w:val="00D44993"/>
    <w:rsid w:val="00D44A52"/>
    <w:rsid w:val="00D44F0B"/>
    <w:rsid w:val="00D44F3B"/>
    <w:rsid w:val="00D44F53"/>
    <w:rsid w:val="00D4552A"/>
    <w:rsid w:val="00D46B68"/>
    <w:rsid w:val="00D46BE7"/>
    <w:rsid w:val="00D477E0"/>
    <w:rsid w:val="00D47A92"/>
    <w:rsid w:val="00D50812"/>
    <w:rsid w:val="00D50BA3"/>
    <w:rsid w:val="00D50F76"/>
    <w:rsid w:val="00D511E9"/>
    <w:rsid w:val="00D51499"/>
    <w:rsid w:val="00D51AD1"/>
    <w:rsid w:val="00D526B8"/>
    <w:rsid w:val="00D53B4E"/>
    <w:rsid w:val="00D53BFB"/>
    <w:rsid w:val="00D53C8F"/>
    <w:rsid w:val="00D53E16"/>
    <w:rsid w:val="00D541CF"/>
    <w:rsid w:val="00D542FA"/>
    <w:rsid w:val="00D54CF4"/>
    <w:rsid w:val="00D60C91"/>
    <w:rsid w:val="00D615E8"/>
    <w:rsid w:val="00D61884"/>
    <w:rsid w:val="00D6230E"/>
    <w:rsid w:val="00D6293B"/>
    <w:rsid w:val="00D62E0F"/>
    <w:rsid w:val="00D63806"/>
    <w:rsid w:val="00D638FB"/>
    <w:rsid w:val="00D63992"/>
    <w:rsid w:val="00D6533B"/>
    <w:rsid w:val="00D662AC"/>
    <w:rsid w:val="00D6650F"/>
    <w:rsid w:val="00D67045"/>
    <w:rsid w:val="00D701C3"/>
    <w:rsid w:val="00D70607"/>
    <w:rsid w:val="00D713CD"/>
    <w:rsid w:val="00D7307C"/>
    <w:rsid w:val="00D737BC"/>
    <w:rsid w:val="00D74EC8"/>
    <w:rsid w:val="00D74F77"/>
    <w:rsid w:val="00D75BE1"/>
    <w:rsid w:val="00D764F0"/>
    <w:rsid w:val="00D777A2"/>
    <w:rsid w:val="00D8165C"/>
    <w:rsid w:val="00D8186D"/>
    <w:rsid w:val="00D81FA8"/>
    <w:rsid w:val="00D838FC"/>
    <w:rsid w:val="00D83C38"/>
    <w:rsid w:val="00D83FC2"/>
    <w:rsid w:val="00D85597"/>
    <w:rsid w:val="00D85B62"/>
    <w:rsid w:val="00D864E3"/>
    <w:rsid w:val="00D86CE1"/>
    <w:rsid w:val="00D87A3C"/>
    <w:rsid w:val="00D9031F"/>
    <w:rsid w:val="00D904D7"/>
    <w:rsid w:val="00D90518"/>
    <w:rsid w:val="00D90611"/>
    <w:rsid w:val="00D9066A"/>
    <w:rsid w:val="00D906F2"/>
    <w:rsid w:val="00D90A13"/>
    <w:rsid w:val="00D90C36"/>
    <w:rsid w:val="00D92CCD"/>
    <w:rsid w:val="00D9343F"/>
    <w:rsid w:val="00D9387E"/>
    <w:rsid w:val="00D946AA"/>
    <w:rsid w:val="00D97829"/>
    <w:rsid w:val="00DA056A"/>
    <w:rsid w:val="00DA058D"/>
    <w:rsid w:val="00DA0B2C"/>
    <w:rsid w:val="00DA10C1"/>
    <w:rsid w:val="00DA1544"/>
    <w:rsid w:val="00DA25A5"/>
    <w:rsid w:val="00DA2610"/>
    <w:rsid w:val="00DA3085"/>
    <w:rsid w:val="00DA42AE"/>
    <w:rsid w:val="00DA5F03"/>
    <w:rsid w:val="00DA7B70"/>
    <w:rsid w:val="00DB057E"/>
    <w:rsid w:val="00DB0B04"/>
    <w:rsid w:val="00DB1095"/>
    <w:rsid w:val="00DB10D0"/>
    <w:rsid w:val="00DB1E8A"/>
    <w:rsid w:val="00DB2BE2"/>
    <w:rsid w:val="00DB393A"/>
    <w:rsid w:val="00DB3E4F"/>
    <w:rsid w:val="00DB459F"/>
    <w:rsid w:val="00DB48C7"/>
    <w:rsid w:val="00DB525E"/>
    <w:rsid w:val="00DB5296"/>
    <w:rsid w:val="00DB5361"/>
    <w:rsid w:val="00DB5E3A"/>
    <w:rsid w:val="00DB6CF0"/>
    <w:rsid w:val="00DB6EB2"/>
    <w:rsid w:val="00DB7E4B"/>
    <w:rsid w:val="00DC007D"/>
    <w:rsid w:val="00DC14F4"/>
    <w:rsid w:val="00DC2F89"/>
    <w:rsid w:val="00DC3A90"/>
    <w:rsid w:val="00DC3CF7"/>
    <w:rsid w:val="00DC55D6"/>
    <w:rsid w:val="00DC6403"/>
    <w:rsid w:val="00DC6EB4"/>
    <w:rsid w:val="00DC7362"/>
    <w:rsid w:val="00DD1272"/>
    <w:rsid w:val="00DD1688"/>
    <w:rsid w:val="00DD19DB"/>
    <w:rsid w:val="00DD1AB2"/>
    <w:rsid w:val="00DD1C14"/>
    <w:rsid w:val="00DD2D82"/>
    <w:rsid w:val="00DD2E84"/>
    <w:rsid w:val="00DD34B0"/>
    <w:rsid w:val="00DD3CCD"/>
    <w:rsid w:val="00DD3F18"/>
    <w:rsid w:val="00DD651D"/>
    <w:rsid w:val="00DD66AD"/>
    <w:rsid w:val="00DD6B94"/>
    <w:rsid w:val="00DD781E"/>
    <w:rsid w:val="00DE11CC"/>
    <w:rsid w:val="00DE1215"/>
    <w:rsid w:val="00DE15FE"/>
    <w:rsid w:val="00DE2F01"/>
    <w:rsid w:val="00DE3054"/>
    <w:rsid w:val="00DE3604"/>
    <w:rsid w:val="00DE3657"/>
    <w:rsid w:val="00DE36CB"/>
    <w:rsid w:val="00DE3B13"/>
    <w:rsid w:val="00DE44D2"/>
    <w:rsid w:val="00DE45CE"/>
    <w:rsid w:val="00DE570B"/>
    <w:rsid w:val="00DE6A01"/>
    <w:rsid w:val="00DE76B7"/>
    <w:rsid w:val="00DF1736"/>
    <w:rsid w:val="00DF1D08"/>
    <w:rsid w:val="00DF1E0C"/>
    <w:rsid w:val="00DF1ED4"/>
    <w:rsid w:val="00DF4D76"/>
    <w:rsid w:val="00DF52C8"/>
    <w:rsid w:val="00DF53B2"/>
    <w:rsid w:val="00DF5F34"/>
    <w:rsid w:val="00DF648F"/>
    <w:rsid w:val="00DF66D2"/>
    <w:rsid w:val="00DF6DB7"/>
    <w:rsid w:val="00DF7280"/>
    <w:rsid w:val="00DF7947"/>
    <w:rsid w:val="00E01392"/>
    <w:rsid w:val="00E01C9B"/>
    <w:rsid w:val="00E03501"/>
    <w:rsid w:val="00E035FE"/>
    <w:rsid w:val="00E0394E"/>
    <w:rsid w:val="00E05B8B"/>
    <w:rsid w:val="00E05E83"/>
    <w:rsid w:val="00E06788"/>
    <w:rsid w:val="00E068DA"/>
    <w:rsid w:val="00E07149"/>
    <w:rsid w:val="00E07B85"/>
    <w:rsid w:val="00E07EFD"/>
    <w:rsid w:val="00E10422"/>
    <w:rsid w:val="00E110A2"/>
    <w:rsid w:val="00E114DC"/>
    <w:rsid w:val="00E1156F"/>
    <w:rsid w:val="00E12159"/>
    <w:rsid w:val="00E12301"/>
    <w:rsid w:val="00E13273"/>
    <w:rsid w:val="00E1404F"/>
    <w:rsid w:val="00E1490E"/>
    <w:rsid w:val="00E14EFE"/>
    <w:rsid w:val="00E150F5"/>
    <w:rsid w:val="00E155A9"/>
    <w:rsid w:val="00E15862"/>
    <w:rsid w:val="00E15AE5"/>
    <w:rsid w:val="00E15DB2"/>
    <w:rsid w:val="00E162B0"/>
    <w:rsid w:val="00E163F5"/>
    <w:rsid w:val="00E1645F"/>
    <w:rsid w:val="00E168A5"/>
    <w:rsid w:val="00E17E4D"/>
    <w:rsid w:val="00E2023C"/>
    <w:rsid w:val="00E20784"/>
    <w:rsid w:val="00E2089F"/>
    <w:rsid w:val="00E20B78"/>
    <w:rsid w:val="00E22202"/>
    <w:rsid w:val="00E23A18"/>
    <w:rsid w:val="00E23CD3"/>
    <w:rsid w:val="00E24547"/>
    <w:rsid w:val="00E24EE5"/>
    <w:rsid w:val="00E24F36"/>
    <w:rsid w:val="00E2558A"/>
    <w:rsid w:val="00E25E4D"/>
    <w:rsid w:val="00E25E53"/>
    <w:rsid w:val="00E26C69"/>
    <w:rsid w:val="00E27521"/>
    <w:rsid w:val="00E27A12"/>
    <w:rsid w:val="00E30666"/>
    <w:rsid w:val="00E313D4"/>
    <w:rsid w:val="00E317A7"/>
    <w:rsid w:val="00E33178"/>
    <w:rsid w:val="00E3379E"/>
    <w:rsid w:val="00E3577E"/>
    <w:rsid w:val="00E3617E"/>
    <w:rsid w:val="00E36B48"/>
    <w:rsid w:val="00E36DCA"/>
    <w:rsid w:val="00E37618"/>
    <w:rsid w:val="00E37D33"/>
    <w:rsid w:val="00E41286"/>
    <w:rsid w:val="00E429E4"/>
    <w:rsid w:val="00E42CD8"/>
    <w:rsid w:val="00E43C55"/>
    <w:rsid w:val="00E441B2"/>
    <w:rsid w:val="00E444EA"/>
    <w:rsid w:val="00E45362"/>
    <w:rsid w:val="00E45A4E"/>
    <w:rsid w:val="00E47626"/>
    <w:rsid w:val="00E51194"/>
    <w:rsid w:val="00E51AAD"/>
    <w:rsid w:val="00E521AA"/>
    <w:rsid w:val="00E525FA"/>
    <w:rsid w:val="00E526D1"/>
    <w:rsid w:val="00E52C97"/>
    <w:rsid w:val="00E534B0"/>
    <w:rsid w:val="00E5398B"/>
    <w:rsid w:val="00E545AB"/>
    <w:rsid w:val="00E54690"/>
    <w:rsid w:val="00E548B9"/>
    <w:rsid w:val="00E552CF"/>
    <w:rsid w:val="00E553F3"/>
    <w:rsid w:val="00E55848"/>
    <w:rsid w:val="00E56052"/>
    <w:rsid w:val="00E562C8"/>
    <w:rsid w:val="00E56688"/>
    <w:rsid w:val="00E57753"/>
    <w:rsid w:val="00E57F1F"/>
    <w:rsid w:val="00E600FA"/>
    <w:rsid w:val="00E619CB"/>
    <w:rsid w:val="00E63264"/>
    <w:rsid w:val="00E63589"/>
    <w:rsid w:val="00E63D7C"/>
    <w:rsid w:val="00E64CFB"/>
    <w:rsid w:val="00E65572"/>
    <w:rsid w:val="00E65FF4"/>
    <w:rsid w:val="00E6631C"/>
    <w:rsid w:val="00E66D34"/>
    <w:rsid w:val="00E674FA"/>
    <w:rsid w:val="00E67800"/>
    <w:rsid w:val="00E700B7"/>
    <w:rsid w:val="00E70444"/>
    <w:rsid w:val="00E708FF"/>
    <w:rsid w:val="00E70DB7"/>
    <w:rsid w:val="00E7103C"/>
    <w:rsid w:val="00E71900"/>
    <w:rsid w:val="00E72360"/>
    <w:rsid w:val="00E7246C"/>
    <w:rsid w:val="00E73901"/>
    <w:rsid w:val="00E73B5E"/>
    <w:rsid w:val="00E73CC1"/>
    <w:rsid w:val="00E747D4"/>
    <w:rsid w:val="00E74B8C"/>
    <w:rsid w:val="00E774C8"/>
    <w:rsid w:val="00E812EB"/>
    <w:rsid w:val="00E8149B"/>
    <w:rsid w:val="00E814F4"/>
    <w:rsid w:val="00E82436"/>
    <w:rsid w:val="00E82494"/>
    <w:rsid w:val="00E82BAD"/>
    <w:rsid w:val="00E83D4C"/>
    <w:rsid w:val="00E846E5"/>
    <w:rsid w:val="00E84BA6"/>
    <w:rsid w:val="00E855A1"/>
    <w:rsid w:val="00E85C02"/>
    <w:rsid w:val="00E87E43"/>
    <w:rsid w:val="00E9041A"/>
    <w:rsid w:val="00E93558"/>
    <w:rsid w:val="00E9356F"/>
    <w:rsid w:val="00E938F6"/>
    <w:rsid w:val="00E95FF3"/>
    <w:rsid w:val="00E964D3"/>
    <w:rsid w:val="00E965C1"/>
    <w:rsid w:val="00E96B25"/>
    <w:rsid w:val="00E96DCD"/>
    <w:rsid w:val="00E97432"/>
    <w:rsid w:val="00E9774C"/>
    <w:rsid w:val="00E97DFD"/>
    <w:rsid w:val="00EA0595"/>
    <w:rsid w:val="00EA0783"/>
    <w:rsid w:val="00EA2BAC"/>
    <w:rsid w:val="00EA30A0"/>
    <w:rsid w:val="00EA378C"/>
    <w:rsid w:val="00EA3D58"/>
    <w:rsid w:val="00EA4E54"/>
    <w:rsid w:val="00EA50B7"/>
    <w:rsid w:val="00EA6FBD"/>
    <w:rsid w:val="00EA774D"/>
    <w:rsid w:val="00EA7B58"/>
    <w:rsid w:val="00EB0737"/>
    <w:rsid w:val="00EB09BF"/>
    <w:rsid w:val="00EB1301"/>
    <w:rsid w:val="00EB168F"/>
    <w:rsid w:val="00EB1BC1"/>
    <w:rsid w:val="00EB2320"/>
    <w:rsid w:val="00EB2692"/>
    <w:rsid w:val="00EB2A12"/>
    <w:rsid w:val="00EB2A9E"/>
    <w:rsid w:val="00EB2C64"/>
    <w:rsid w:val="00EB3652"/>
    <w:rsid w:val="00EB3719"/>
    <w:rsid w:val="00EB419E"/>
    <w:rsid w:val="00EB6CDE"/>
    <w:rsid w:val="00EB7034"/>
    <w:rsid w:val="00EB7067"/>
    <w:rsid w:val="00EB71A8"/>
    <w:rsid w:val="00EB7F29"/>
    <w:rsid w:val="00EB7FBE"/>
    <w:rsid w:val="00EC0108"/>
    <w:rsid w:val="00EC0706"/>
    <w:rsid w:val="00EC08B0"/>
    <w:rsid w:val="00EC1014"/>
    <w:rsid w:val="00EC111D"/>
    <w:rsid w:val="00EC2381"/>
    <w:rsid w:val="00EC278D"/>
    <w:rsid w:val="00EC34BD"/>
    <w:rsid w:val="00EC360F"/>
    <w:rsid w:val="00EC3E3D"/>
    <w:rsid w:val="00EC3F0E"/>
    <w:rsid w:val="00EC4034"/>
    <w:rsid w:val="00EC4298"/>
    <w:rsid w:val="00EC4699"/>
    <w:rsid w:val="00EC5788"/>
    <w:rsid w:val="00EC5C31"/>
    <w:rsid w:val="00EC5D3B"/>
    <w:rsid w:val="00EC6035"/>
    <w:rsid w:val="00EC6A06"/>
    <w:rsid w:val="00EC6A8D"/>
    <w:rsid w:val="00EC72E2"/>
    <w:rsid w:val="00EC797B"/>
    <w:rsid w:val="00EC7CE3"/>
    <w:rsid w:val="00ED01F6"/>
    <w:rsid w:val="00ED0AF2"/>
    <w:rsid w:val="00ED1A46"/>
    <w:rsid w:val="00ED1D8A"/>
    <w:rsid w:val="00ED1F1E"/>
    <w:rsid w:val="00ED20DE"/>
    <w:rsid w:val="00ED25F5"/>
    <w:rsid w:val="00ED3205"/>
    <w:rsid w:val="00ED3373"/>
    <w:rsid w:val="00ED40B2"/>
    <w:rsid w:val="00ED4A09"/>
    <w:rsid w:val="00ED4C96"/>
    <w:rsid w:val="00ED545E"/>
    <w:rsid w:val="00ED670D"/>
    <w:rsid w:val="00EE021B"/>
    <w:rsid w:val="00EE02A7"/>
    <w:rsid w:val="00EE13DD"/>
    <w:rsid w:val="00EE235F"/>
    <w:rsid w:val="00EE3C99"/>
    <w:rsid w:val="00EE4385"/>
    <w:rsid w:val="00EE47BF"/>
    <w:rsid w:val="00EE4F7B"/>
    <w:rsid w:val="00EE4FEA"/>
    <w:rsid w:val="00EE5B99"/>
    <w:rsid w:val="00EE61DB"/>
    <w:rsid w:val="00EE63EB"/>
    <w:rsid w:val="00EE6A8A"/>
    <w:rsid w:val="00EE6B17"/>
    <w:rsid w:val="00EE6B77"/>
    <w:rsid w:val="00EF0842"/>
    <w:rsid w:val="00EF0845"/>
    <w:rsid w:val="00EF2245"/>
    <w:rsid w:val="00EF24ED"/>
    <w:rsid w:val="00EF2C7A"/>
    <w:rsid w:val="00EF2DD3"/>
    <w:rsid w:val="00EF3007"/>
    <w:rsid w:val="00EF31D6"/>
    <w:rsid w:val="00EF3698"/>
    <w:rsid w:val="00EF3762"/>
    <w:rsid w:val="00EF4B72"/>
    <w:rsid w:val="00EF4FAE"/>
    <w:rsid w:val="00EF6506"/>
    <w:rsid w:val="00EF777B"/>
    <w:rsid w:val="00EF7ABB"/>
    <w:rsid w:val="00F002E3"/>
    <w:rsid w:val="00F01FB3"/>
    <w:rsid w:val="00F025C7"/>
    <w:rsid w:val="00F026A1"/>
    <w:rsid w:val="00F02F66"/>
    <w:rsid w:val="00F04816"/>
    <w:rsid w:val="00F04E36"/>
    <w:rsid w:val="00F05839"/>
    <w:rsid w:val="00F05985"/>
    <w:rsid w:val="00F059A8"/>
    <w:rsid w:val="00F06177"/>
    <w:rsid w:val="00F06623"/>
    <w:rsid w:val="00F06C59"/>
    <w:rsid w:val="00F06D1E"/>
    <w:rsid w:val="00F07213"/>
    <w:rsid w:val="00F07282"/>
    <w:rsid w:val="00F07AF5"/>
    <w:rsid w:val="00F10FBF"/>
    <w:rsid w:val="00F111CE"/>
    <w:rsid w:val="00F13D6A"/>
    <w:rsid w:val="00F1403A"/>
    <w:rsid w:val="00F144B8"/>
    <w:rsid w:val="00F156F5"/>
    <w:rsid w:val="00F15DFE"/>
    <w:rsid w:val="00F16AF2"/>
    <w:rsid w:val="00F16F74"/>
    <w:rsid w:val="00F171A9"/>
    <w:rsid w:val="00F173A7"/>
    <w:rsid w:val="00F216EE"/>
    <w:rsid w:val="00F21982"/>
    <w:rsid w:val="00F219C1"/>
    <w:rsid w:val="00F22336"/>
    <w:rsid w:val="00F241D8"/>
    <w:rsid w:val="00F24C2D"/>
    <w:rsid w:val="00F2641F"/>
    <w:rsid w:val="00F268AF"/>
    <w:rsid w:val="00F278D4"/>
    <w:rsid w:val="00F27A51"/>
    <w:rsid w:val="00F27EE1"/>
    <w:rsid w:val="00F31065"/>
    <w:rsid w:val="00F3196D"/>
    <w:rsid w:val="00F31F8C"/>
    <w:rsid w:val="00F34FC9"/>
    <w:rsid w:val="00F3510A"/>
    <w:rsid w:val="00F3594F"/>
    <w:rsid w:val="00F35E79"/>
    <w:rsid w:val="00F369F7"/>
    <w:rsid w:val="00F37078"/>
    <w:rsid w:val="00F37678"/>
    <w:rsid w:val="00F37C0E"/>
    <w:rsid w:val="00F4006B"/>
    <w:rsid w:val="00F41E3F"/>
    <w:rsid w:val="00F42DE3"/>
    <w:rsid w:val="00F430FA"/>
    <w:rsid w:val="00F44518"/>
    <w:rsid w:val="00F44A20"/>
    <w:rsid w:val="00F44CA5"/>
    <w:rsid w:val="00F44E7F"/>
    <w:rsid w:val="00F44FFC"/>
    <w:rsid w:val="00F45529"/>
    <w:rsid w:val="00F4594F"/>
    <w:rsid w:val="00F45B19"/>
    <w:rsid w:val="00F46814"/>
    <w:rsid w:val="00F47D4D"/>
    <w:rsid w:val="00F47F09"/>
    <w:rsid w:val="00F47FE5"/>
    <w:rsid w:val="00F50227"/>
    <w:rsid w:val="00F510BD"/>
    <w:rsid w:val="00F51584"/>
    <w:rsid w:val="00F51FEF"/>
    <w:rsid w:val="00F54DD2"/>
    <w:rsid w:val="00F555D0"/>
    <w:rsid w:val="00F564BE"/>
    <w:rsid w:val="00F576BF"/>
    <w:rsid w:val="00F577DF"/>
    <w:rsid w:val="00F5787D"/>
    <w:rsid w:val="00F578FA"/>
    <w:rsid w:val="00F60238"/>
    <w:rsid w:val="00F605B0"/>
    <w:rsid w:val="00F60890"/>
    <w:rsid w:val="00F61438"/>
    <w:rsid w:val="00F61D76"/>
    <w:rsid w:val="00F62233"/>
    <w:rsid w:val="00F62267"/>
    <w:rsid w:val="00F63179"/>
    <w:rsid w:val="00F63318"/>
    <w:rsid w:val="00F64A24"/>
    <w:rsid w:val="00F64AC1"/>
    <w:rsid w:val="00F652C5"/>
    <w:rsid w:val="00F65784"/>
    <w:rsid w:val="00F65F13"/>
    <w:rsid w:val="00F662F8"/>
    <w:rsid w:val="00F672D8"/>
    <w:rsid w:val="00F703E9"/>
    <w:rsid w:val="00F7160A"/>
    <w:rsid w:val="00F71A7D"/>
    <w:rsid w:val="00F71DB4"/>
    <w:rsid w:val="00F722B2"/>
    <w:rsid w:val="00F74496"/>
    <w:rsid w:val="00F74CE0"/>
    <w:rsid w:val="00F75EC1"/>
    <w:rsid w:val="00F77724"/>
    <w:rsid w:val="00F8139C"/>
    <w:rsid w:val="00F817A5"/>
    <w:rsid w:val="00F823A6"/>
    <w:rsid w:val="00F82C0D"/>
    <w:rsid w:val="00F866E8"/>
    <w:rsid w:val="00F86E19"/>
    <w:rsid w:val="00F87640"/>
    <w:rsid w:val="00F8772D"/>
    <w:rsid w:val="00F90A5D"/>
    <w:rsid w:val="00F913CD"/>
    <w:rsid w:val="00F91B86"/>
    <w:rsid w:val="00F92972"/>
    <w:rsid w:val="00F930DD"/>
    <w:rsid w:val="00F937A2"/>
    <w:rsid w:val="00F939AB"/>
    <w:rsid w:val="00F95544"/>
    <w:rsid w:val="00F9605C"/>
    <w:rsid w:val="00F96579"/>
    <w:rsid w:val="00F96B59"/>
    <w:rsid w:val="00F97E9D"/>
    <w:rsid w:val="00FA0C01"/>
    <w:rsid w:val="00FA24F8"/>
    <w:rsid w:val="00FA3E3E"/>
    <w:rsid w:val="00FA461E"/>
    <w:rsid w:val="00FA48FC"/>
    <w:rsid w:val="00FA5EDA"/>
    <w:rsid w:val="00FA681C"/>
    <w:rsid w:val="00FA6F7F"/>
    <w:rsid w:val="00FA740F"/>
    <w:rsid w:val="00FB0E3C"/>
    <w:rsid w:val="00FB0E68"/>
    <w:rsid w:val="00FB127A"/>
    <w:rsid w:val="00FB149B"/>
    <w:rsid w:val="00FB1861"/>
    <w:rsid w:val="00FB2C30"/>
    <w:rsid w:val="00FB3C57"/>
    <w:rsid w:val="00FB3DB1"/>
    <w:rsid w:val="00FB49DC"/>
    <w:rsid w:val="00FB5DAB"/>
    <w:rsid w:val="00FB600F"/>
    <w:rsid w:val="00FC1450"/>
    <w:rsid w:val="00FC1DFA"/>
    <w:rsid w:val="00FC2048"/>
    <w:rsid w:val="00FC2427"/>
    <w:rsid w:val="00FC2632"/>
    <w:rsid w:val="00FC4D83"/>
    <w:rsid w:val="00FC50B0"/>
    <w:rsid w:val="00FC5544"/>
    <w:rsid w:val="00FC6C81"/>
    <w:rsid w:val="00FC74CF"/>
    <w:rsid w:val="00FC74E5"/>
    <w:rsid w:val="00FD0078"/>
    <w:rsid w:val="00FD0114"/>
    <w:rsid w:val="00FD0215"/>
    <w:rsid w:val="00FD07B5"/>
    <w:rsid w:val="00FD0D5C"/>
    <w:rsid w:val="00FD0DCE"/>
    <w:rsid w:val="00FD1CB7"/>
    <w:rsid w:val="00FD2016"/>
    <w:rsid w:val="00FD323C"/>
    <w:rsid w:val="00FD331B"/>
    <w:rsid w:val="00FD333E"/>
    <w:rsid w:val="00FD3649"/>
    <w:rsid w:val="00FD3AF0"/>
    <w:rsid w:val="00FD440C"/>
    <w:rsid w:val="00FD4805"/>
    <w:rsid w:val="00FD4AA3"/>
    <w:rsid w:val="00FD53BD"/>
    <w:rsid w:val="00FD57BA"/>
    <w:rsid w:val="00FD5B15"/>
    <w:rsid w:val="00FD5FA1"/>
    <w:rsid w:val="00FD697A"/>
    <w:rsid w:val="00FE0F74"/>
    <w:rsid w:val="00FE103C"/>
    <w:rsid w:val="00FE1E6B"/>
    <w:rsid w:val="00FE1EA8"/>
    <w:rsid w:val="00FE20DC"/>
    <w:rsid w:val="00FE2488"/>
    <w:rsid w:val="00FE2D71"/>
    <w:rsid w:val="00FE39EC"/>
    <w:rsid w:val="00FE4387"/>
    <w:rsid w:val="00FE4BFF"/>
    <w:rsid w:val="00FE50A8"/>
    <w:rsid w:val="00FE55CA"/>
    <w:rsid w:val="00FE5DF4"/>
    <w:rsid w:val="00FE724A"/>
    <w:rsid w:val="00FE74E4"/>
    <w:rsid w:val="00FF056D"/>
    <w:rsid w:val="00FF0C67"/>
    <w:rsid w:val="00FF1267"/>
    <w:rsid w:val="00FF1AB5"/>
    <w:rsid w:val="00FF1E84"/>
    <w:rsid w:val="00FF2B85"/>
    <w:rsid w:val="00FF301F"/>
    <w:rsid w:val="00FF3665"/>
    <w:rsid w:val="00FF3F46"/>
    <w:rsid w:val="00FF51DD"/>
    <w:rsid w:val="00FF576F"/>
    <w:rsid w:val="00FF5FE4"/>
    <w:rsid w:val="00FF63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9D"/>
    <w:pPr>
      <w:spacing w:before="0" w:line="240" w:lineRule="auto"/>
    </w:pPr>
    <w:rPr>
      <w:rFonts w:eastAsia="Times New Roman" w:cs="Times New Roman"/>
      <w:sz w:val="24"/>
      <w:szCs w:val="24"/>
    </w:rPr>
  </w:style>
  <w:style w:type="paragraph" w:styleId="Heading1">
    <w:name w:val="heading 1"/>
    <w:basedOn w:val="Normal"/>
    <w:next w:val="Normal"/>
    <w:link w:val="Heading1Char"/>
    <w:qFormat/>
    <w:rsid w:val="00FA24F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639D"/>
    <w:pPr>
      <w:tabs>
        <w:tab w:val="center" w:pos="4320"/>
        <w:tab w:val="right" w:pos="8640"/>
      </w:tabs>
    </w:pPr>
    <w:rPr>
      <w:sz w:val="20"/>
      <w:szCs w:val="20"/>
    </w:rPr>
  </w:style>
  <w:style w:type="character" w:customStyle="1" w:styleId="FooterChar">
    <w:name w:val="Footer Char"/>
    <w:basedOn w:val="DefaultParagraphFont"/>
    <w:link w:val="Footer"/>
    <w:uiPriority w:val="99"/>
    <w:rsid w:val="0045639D"/>
    <w:rPr>
      <w:rFonts w:eastAsia="Times New Roman" w:cs="Times New Roman"/>
      <w:sz w:val="20"/>
      <w:szCs w:val="20"/>
    </w:rPr>
  </w:style>
  <w:style w:type="character" w:styleId="PageNumber">
    <w:name w:val="page number"/>
    <w:basedOn w:val="DefaultParagraphFont"/>
    <w:rsid w:val="0045639D"/>
  </w:style>
  <w:style w:type="paragraph" w:styleId="Header">
    <w:name w:val="header"/>
    <w:basedOn w:val="Normal"/>
    <w:link w:val="HeaderChar"/>
    <w:uiPriority w:val="99"/>
    <w:rsid w:val="0045639D"/>
    <w:pPr>
      <w:tabs>
        <w:tab w:val="center" w:pos="4680"/>
        <w:tab w:val="right" w:pos="9360"/>
      </w:tabs>
    </w:pPr>
  </w:style>
  <w:style w:type="character" w:customStyle="1" w:styleId="HeaderChar">
    <w:name w:val="Header Char"/>
    <w:basedOn w:val="DefaultParagraphFont"/>
    <w:link w:val="Header"/>
    <w:uiPriority w:val="99"/>
    <w:rsid w:val="0045639D"/>
    <w:rPr>
      <w:rFonts w:eastAsia="Times New Roman" w:cs="Times New Roman"/>
      <w:sz w:val="24"/>
      <w:szCs w:val="24"/>
    </w:rPr>
  </w:style>
  <w:style w:type="paragraph" w:styleId="ListParagraph">
    <w:name w:val="List Paragraph"/>
    <w:basedOn w:val="Normal"/>
    <w:qFormat/>
    <w:rsid w:val="0045639D"/>
    <w:pPr>
      <w:ind w:left="720" w:firstLine="601"/>
      <w:contextualSpacing/>
      <w:jc w:val="both"/>
    </w:pPr>
    <w:rPr>
      <w:rFonts w:ascii="Calibri" w:eastAsia="Calibri" w:hAnsi="Calibri"/>
      <w:sz w:val="22"/>
      <w:szCs w:val="22"/>
    </w:rPr>
  </w:style>
  <w:style w:type="paragraph" w:styleId="BalloonText">
    <w:name w:val="Balloon Text"/>
    <w:basedOn w:val="Normal"/>
    <w:link w:val="BalloonTextChar"/>
    <w:uiPriority w:val="99"/>
    <w:semiHidden/>
    <w:unhideWhenUsed/>
    <w:rsid w:val="0045639D"/>
    <w:rPr>
      <w:rFonts w:ascii="Tahoma" w:hAnsi="Tahoma" w:cs="Tahoma"/>
      <w:sz w:val="16"/>
      <w:szCs w:val="16"/>
    </w:rPr>
  </w:style>
  <w:style w:type="character" w:customStyle="1" w:styleId="BalloonTextChar">
    <w:name w:val="Balloon Text Char"/>
    <w:basedOn w:val="DefaultParagraphFont"/>
    <w:link w:val="BalloonText"/>
    <w:uiPriority w:val="99"/>
    <w:semiHidden/>
    <w:rsid w:val="0045639D"/>
    <w:rPr>
      <w:rFonts w:ascii="Tahoma" w:eastAsia="Times New Roman" w:hAnsi="Tahoma" w:cs="Tahoma"/>
      <w:sz w:val="16"/>
      <w:szCs w:val="16"/>
    </w:rPr>
  </w:style>
  <w:style w:type="character" w:customStyle="1" w:styleId="Heading1Char">
    <w:name w:val="Heading 1 Char"/>
    <w:basedOn w:val="DefaultParagraphFont"/>
    <w:link w:val="Heading1"/>
    <w:rsid w:val="00FA24F8"/>
    <w:rPr>
      <w:rFonts w:ascii="Cambria" w:eastAsia="Times New Roman" w:hAnsi="Cambria" w:cs="Times New Roman"/>
      <w:b/>
      <w:bCs/>
      <w:kern w:val="32"/>
      <w:sz w:val="32"/>
      <w:szCs w:val="32"/>
    </w:rPr>
  </w:style>
  <w:style w:type="paragraph" w:styleId="FootnoteText">
    <w:name w:val="footnote text"/>
    <w:basedOn w:val="Normal"/>
    <w:link w:val="FootnoteTextChar"/>
    <w:uiPriority w:val="99"/>
    <w:unhideWhenUsed/>
    <w:rsid w:val="00FA24F8"/>
  </w:style>
  <w:style w:type="character" w:customStyle="1" w:styleId="FootnoteTextChar">
    <w:name w:val="Footnote Text Char"/>
    <w:basedOn w:val="DefaultParagraphFont"/>
    <w:link w:val="FootnoteText"/>
    <w:uiPriority w:val="99"/>
    <w:rsid w:val="00FA24F8"/>
    <w:rPr>
      <w:rFonts w:eastAsia="Times New Roman" w:cs="Times New Roman"/>
      <w:sz w:val="24"/>
      <w:szCs w:val="24"/>
    </w:rPr>
  </w:style>
  <w:style w:type="character" w:styleId="FootnoteReference">
    <w:name w:val="footnote reference"/>
    <w:uiPriority w:val="99"/>
    <w:unhideWhenUsed/>
    <w:rsid w:val="00FA24F8"/>
    <w:rPr>
      <w:vertAlign w:val="superscript"/>
    </w:rPr>
  </w:style>
  <w:style w:type="character" w:styleId="Hyperlink">
    <w:name w:val="Hyperlink"/>
    <w:basedOn w:val="DefaultParagraphFont"/>
    <w:unhideWhenUsed/>
    <w:rsid w:val="006A3E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9D"/>
    <w:pPr>
      <w:spacing w:before="0" w:line="240" w:lineRule="auto"/>
    </w:pPr>
    <w:rPr>
      <w:rFonts w:eastAsia="Times New Roman" w:cs="Times New Roman"/>
      <w:sz w:val="24"/>
      <w:szCs w:val="24"/>
    </w:rPr>
  </w:style>
  <w:style w:type="paragraph" w:styleId="Heading1">
    <w:name w:val="heading 1"/>
    <w:basedOn w:val="Normal"/>
    <w:next w:val="Normal"/>
    <w:link w:val="Heading1Char"/>
    <w:qFormat/>
    <w:rsid w:val="00FA24F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639D"/>
    <w:pPr>
      <w:tabs>
        <w:tab w:val="center" w:pos="4320"/>
        <w:tab w:val="right" w:pos="8640"/>
      </w:tabs>
    </w:pPr>
    <w:rPr>
      <w:sz w:val="20"/>
      <w:szCs w:val="20"/>
    </w:rPr>
  </w:style>
  <w:style w:type="character" w:customStyle="1" w:styleId="FooterChar">
    <w:name w:val="Footer Char"/>
    <w:basedOn w:val="DefaultParagraphFont"/>
    <w:link w:val="Footer"/>
    <w:uiPriority w:val="99"/>
    <w:rsid w:val="0045639D"/>
    <w:rPr>
      <w:rFonts w:eastAsia="Times New Roman" w:cs="Times New Roman"/>
      <w:sz w:val="20"/>
      <w:szCs w:val="20"/>
    </w:rPr>
  </w:style>
  <w:style w:type="character" w:styleId="PageNumber">
    <w:name w:val="page number"/>
    <w:basedOn w:val="DefaultParagraphFont"/>
    <w:rsid w:val="0045639D"/>
  </w:style>
  <w:style w:type="paragraph" w:styleId="Header">
    <w:name w:val="header"/>
    <w:basedOn w:val="Normal"/>
    <w:link w:val="HeaderChar"/>
    <w:uiPriority w:val="99"/>
    <w:rsid w:val="0045639D"/>
    <w:pPr>
      <w:tabs>
        <w:tab w:val="center" w:pos="4680"/>
        <w:tab w:val="right" w:pos="9360"/>
      </w:tabs>
    </w:pPr>
  </w:style>
  <w:style w:type="character" w:customStyle="1" w:styleId="HeaderChar">
    <w:name w:val="Header Char"/>
    <w:basedOn w:val="DefaultParagraphFont"/>
    <w:link w:val="Header"/>
    <w:uiPriority w:val="99"/>
    <w:rsid w:val="0045639D"/>
    <w:rPr>
      <w:rFonts w:eastAsia="Times New Roman" w:cs="Times New Roman"/>
      <w:sz w:val="24"/>
      <w:szCs w:val="24"/>
    </w:rPr>
  </w:style>
  <w:style w:type="paragraph" w:styleId="ListParagraph">
    <w:name w:val="List Paragraph"/>
    <w:basedOn w:val="Normal"/>
    <w:qFormat/>
    <w:rsid w:val="0045639D"/>
    <w:pPr>
      <w:ind w:left="720" w:firstLine="601"/>
      <w:contextualSpacing/>
      <w:jc w:val="both"/>
    </w:pPr>
    <w:rPr>
      <w:rFonts w:ascii="Calibri" w:eastAsia="Calibri" w:hAnsi="Calibri"/>
      <w:sz w:val="22"/>
      <w:szCs w:val="22"/>
    </w:rPr>
  </w:style>
  <w:style w:type="paragraph" w:styleId="BalloonText">
    <w:name w:val="Balloon Text"/>
    <w:basedOn w:val="Normal"/>
    <w:link w:val="BalloonTextChar"/>
    <w:uiPriority w:val="99"/>
    <w:semiHidden/>
    <w:unhideWhenUsed/>
    <w:rsid w:val="0045639D"/>
    <w:rPr>
      <w:rFonts w:ascii="Tahoma" w:hAnsi="Tahoma" w:cs="Tahoma"/>
      <w:sz w:val="16"/>
      <w:szCs w:val="16"/>
    </w:rPr>
  </w:style>
  <w:style w:type="character" w:customStyle="1" w:styleId="BalloonTextChar">
    <w:name w:val="Balloon Text Char"/>
    <w:basedOn w:val="DefaultParagraphFont"/>
    <w:link w:val="BalloonText"/>
    <w:uiPriority w:val="99"/>
    <w:semiHidden/>
    <w:rsid w:val="0045639D"/>
    <w:rPr>
      <w:rFonts w:ascii="Tahoma" w:eastAsia="Times New Roman" w:hAnsi="Tahoma" w:cs="Tahoma"/>
      <w:sz w:val="16"/>
      <w:szCs w:val="16"/>
    </w:rPr>
  </w:style>
  <w:style w:type="character" w:customStyle="1" w:styleId="Heading1Char">
    <w:name w:val="Heading 1 Char"/>
    <w:basedOn w:val="DefaultParagraphFont"/>
    <w:link w:val="Heading1"/>
    <w:rsid w:val="00FA24F8"/>
    <w:rPr>
      <w:rFonts w:ascii="Cambria" w:eastAsia="Times New Roman" w:hAnsi="Cambria" w:cs="Times New Roman"/>
      <w:b/>
      <w:bCs/>
      <w:kern w:val="32"/>
      <w:sz w:val="32"/>
      <w:szCs w:val="32"/>
    </w:rPr>
  </w:style>
  <w:style w:type="paragraph" w:styleId="FootnoteText">
    <w:name w:val="footnote text"/>
    <w:basedOn w:val="Normal"/>
    <w:link w:val="FootnoteTextChar"/>
    <w:uiPriority w:val="99"/>
    <w:unhideWhenUsed/>
    <w:rsid w:val="00FA24F8"/>
  </w:style>
  <w:style w:type="character" w:customStyle="1" w:styleId="FootnoteTextChar">
    <w:name w:val="Footnote Text Char"/>
    <w:basedOn w:val="DefaultParagraphFont"/>
    <w:link w:val="FootnoteText"/>
    <w:uiPriority w:val="99"/>
    <w:rsid w:val="00FA24F8"/>
    <w:rPr>
      <w:rFonts w:eastAsia="Times New Roman" w:cs="Times New Roman"/>
      <w:sz w:val="24"/>
      <w:szCs w:val="24"/>
    </w:rPr>
  </w:style>
  <w:style w:type="character" w:styleId="FootnoteReference">
    <w:name w:val="footnote reference"/>
    <w:uiPriority w:val="99"/>
    <w:unhideWhenUsed/>
    <w:rsid w:val="00FA24F8"/>
    <w:rPr>
      <w:vertAlign w:val="superscript"/>
    </w:rPr>
  </w:style>
  <w:style w:type="character" w:styleId="Hyperlink">
    <w:name w:val="Hyperlink"/>
    <w:basedOn w:val="DefaultParagraphFont"/>
    <w:unhideWhenUsed/>
    <w:rsid w:val="006A3E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3" Type="http://schemas.microsoft.com/office/2007/relationships/stylesWithEffects" Target="stylesWithEffects.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30.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l">
              <a:defRPr lang="zh-CN" sz="2158" b="1" i="0" u="none" strike="noStrike" kern="1200" baseline="0">
                <a:solidFill>
                  <a:schemeClr val="tx1"/>
                </a:solidFill>
                <a:latin typeface="+mn-lt"/>
                <a:ea typeface="+mn-ea"/>
                <a:cs typeface="+mn-cs"/>
              </a:defRPr>
            </a:pPr>
            <a:r>
              <a:rPr lang="en-GB" sz="1300" dirty="0" smtClean="0">
                <a:latin typeface="Times New Roman" panose="02020603050405020304" pitchFamily="18" charset="0"/>
                <a:cs typeface="Times New Roman" panose="02020603050405020304" pitchFamily="18" charset="0"/>
              </a:rPr>
              <a:t>Sự</a:t>
            </a:r>
            <a:r>
              <a:rPr lang="en-GB" sz="1300" baseline="0" dirty="0" smtClean="0">
                <a:latin typeface="Times New Roman" panose="02020603050405020304" pitchFamily="18" charset="0"/>
                <a:cs typeface="Times New Roman" panose="02020603050405020304" pitchFamily="18" charset="0"/>
              </a:rPr>
              <a:t> tăng trưởng diện tích canh tác hữu cơ cũng như thị phần hữu cơ giai đoạn1999-2015</a:t>
            </a:r>
            <a:br>
              <a:rPr lang="en-GB" sz="1300" baseline="0" dirty="0" smtClean="0">
                <a:latin typeface="Times New Roman" panose="02020603050405020304" pitchFamily="18" charset="0"/>
                <a:cs typeface="Times New Roman" panose="02020603050405020304" pitchFamily="18" charset="0"/>
              </a:rPr>
            </a:br>
            <a:r>
              <a:rPr lang="en-GB" sz="1199" b="0" baseline="0" dirty="0" smtClean="0">
                <a:latin typeface="Times New Roman" panose="02020603050405020304" pitchFamily="18" charset="0"/>
                <a:cs typeface="Times New Roman" panose="02020603050405020304" pitchFamily="18" charset="0"/>
              </a:rPr>
              <a:t>
Nguồn: FiBL-IFOAM-SOEL-Surveys 1999-201</a:t>
            </a:r>
            <a:endParaRPr lang="en-GB" sz="1200" b="0" dirty="0">
              <a:latin typeface="Times New Roman" panose="02020603050405020304" pitchFamily="18" charset="0"/>
              <a:cs typeface="Times New Roman" panose="02020603050405020304" pitchFamily="18" charset="0"/>
            </a:endParaRPr>
          </a:p>
        </c:rich>
      </c:tx>
      <c:layout>
        <c:manualLayout>
          <c:xMode val="edge"/>
          <c:yMode val="edge"/>
          <c:x val="3.4426705836082407E-2"/>
          <c:y val="1.0288192452764596E-2"/>
        </c:manualLayout>
      </c:layout>
      <c:overlay val="0"/>
    </c:title>
    <c:autoTitleDeleted val="0"/>
    <c:plotArea>
      <c:layout>
        <c:manualLayout>
          <c:layoutTarget val="inner"/>
          <c:xMode val="edge"/>
          <c:yMode val="edge"/>
          <c:x val="9.6779274435623452E-2"/>
          <c:y val="0.18978344954833856"/>
          <c:w val="0.77519158084246476"/>
          <c:h val="0.67255889038174077"/>
        </c:manualLayout>
      </c:layout>
      <c:barChart>
        <c:barDir val="col"/>
        <c:grouping val="clustered"/>
        <c:varyColors val="0"/>
        <c:ser>
          <c:idx val="0"/>
          <c:order val="0"/>
          <c:tx>
            <c:strRef>
              <c:f>Tabelle1!$B$1</c:f>
              <c:strCache>
                <c:ptCount val="1"/>
                <c:pt idx="0">
                  <c:v>Hectares</c:v>
                </c:pt>
              </c:strCache>
            </c:strRef>
          </c:tx>
          <c:spPr>
            <a:solidFill>
              <a:srgbClr val="4F81BD"/>
            </a:solidFill>
            <a:ln w="63440">
              <a:noFill/>
            </a:ln>
          </c:spPr>
          <c:invertIfNegative val="0"/>
          <c:dLbls>
            <c:numFmt formatCode="#,##0.0" sourceLinked="0"/>
            <c:spPr>
              <a:noFill/>
              <a:ln w="25376">
                <a:noFill/>
              </a:ln>
            </c:spPr>
            <c:txPr>
              <a:bodyPr rot="-5400000" spcFirstLastPara="0" vertOverflow="ellipsis" vert="horz" wrap="square" lIns="38100" tIns="19050" rIns="38100" bIns="19050" anchor="ctr" anchorCtr="1"/>
              <a:lstStyle/>
              <a:p>
                <a:pPr>
                  <a:defRPr lang="zh-CN" sz="1798" b="0" i="0" u="none" strike="noStrike" kern="1200" baseline="0">
                    <a:solidFill>
                      <a:schemeClr val="bg1"/>
                    </a:solidFill>
                    <a:latin typeface="Calibri" panose="020F0502020204030204" pitchFamily="34" charset="0"/>
                    <a:ea typeface="+mn-ea"/>
                    <a:cs typeface="+mn-cs"/>
                  </a:defRPr>
                </a:pPr>
                <a:endParaRPr lang="en-US"/>
              </a:p>
            </c:txPr>
            <c:dLblPos val="inEnd"/>
            <c:showLegendKey val="0"/>
            <c:showVal val="1"/>
            <c:showCatName val="0"/>
            <c:showSerName val="0"/>
            <c:showPercent val="0"/>
            <c:showBubbleSize val="0"/>
            <c:showLeaderLines val="0"/>
          </c:dLbls>
          <c:cat>
            <c:numRef>
              <c:f>Tabelle1!$A$2:$A$18</c:f>
              <c:numCache>
                <c:formatCode>General</c:formatCode>
                <c:ptCount val="17"/>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numCache>
            </c:numRef>
          </c:cat>
          <c:val>
            <c:numRef>
              <c:f>Tabelle1!$B$2:$B$18</c:f>
              <c:numCache>
                <c:formatCode>#,##0</c:formatCode>
                <c:ptCount val="17"/>
                <c:pt idx="0">
                  <c:v>11035261.75</c:v>
                </c:pt>
                <c:pt idx="1">
                  <c:v>14973991.829999993</c:v>
                </c:pt>
                <c:pt idx="2">
                  <c:v>17302299.631000001</c:v>
                </c:pt>
                <c:pt idx="3">
                  <c:v>19878421.024999999</c:v>
                </c:pt>
                <c:pt idx="4">
                  <c:v>25707567.780999996</c:v>
                </c:pt>
                <c:pt idx="5">
                  <c:v>29238641.360999998</c:v>
                </c:pt>
                <c:pt idx="6">
                  <c:v>28291929.433809996</c:v>
                </c:pt>
                <c:pt idx="7">
                  <c:v>30157527.871997662</c:v>
                </c:pt>
                <c:pt idx="8">
                  <c:v>31509670.585672714</c:v>
                </c:pt>
                <c:pt idx="9">
                  <c:v>34472530.408997312</c:v>
                </c:pt>
                <c:pt idx="10">
                  <c:v>36274788.031325489</c:v>
                </c:pt>
                <c:pt idx="11">
                  <c:v>35717635.385535643</c:v>
                </c:pt>
                <c:pt idx="12">
                  <c:v>37480997.184631392</c:v>
                </c:pt>
                <c:pt idx="13">
                  <c:v>37645027.518879995</c:v>
                </c:pt>
                <c:pt idx="14">
                  <c:v>43196159.65261735</c:v>
                </c:pt>
                <c:pt idx="15">
                  <c:v>44403834.736712605</c:v>
                </c:pt>
                <c:pt idx="16">
                  <c:v>50919005.804412067</c:v>
                </c:pt>
              </c:numCache>
            </c:numRef>
          </c:val>
        </c:ser>
        <c:dLbls>
          <c:showLegendKey val="0"/>
          <c:showVal val="0"/>
          <c:showCatName val="0"/>
          <c:showSerName val="0"/>
          <c:showPercent val="0"/>
          <c:showBubbleSize val="0"/>
        </c:dLbls>
        <c:gapWidth val="20"/>
        <c:axId val="154641920"/>
        <c:axId val="154643456"/>
      </c:barChart>
      <c:lineChart>
        <c:grouping val="standard"/>
        <c:varyColors val="0"/>
        <c:ser>
          <c:idx val="1"/>
          <c:order val="1"/>
          <c:tx>
            <c:strRef>
              <c:f>Tabelle1!$C$1</c:f>
              <c:strCache>
                <c:ptCount val="1"/>
                <c:pt idx="0">
                  <c:v>Organic share</c:v>
                </c:pt>
              </c:strCache>
            </c:strRef>
          </c:tx>
          <c:spPr>
            <a:ln w="38064" cap="rnd" cmpd="sng" algn="ctr">
              <a:solidFill>
                <a:schemeClr val="tx1"/>
              </a:solidFill>
              <a:prstDash val="solid"/>
              <a:round/>
            </a:ln>
          </c:spPr>
          <c:marker>
            <c:symbol val="none"/>
          </c:marker>
          <c:dLbls>
            <c:spPr>
              <a:noFill/>
              <a:ln w="25376">
                <a:noFill/>
              </a:ln>
            </c:spPr>
            <c:txPr>
              <a:bodyPr rot="-5400000" spcFirstLastPara="0" vertOverflow="ellipsis" vert="horz" wrap="square" lIns="38100" tIns="19050" rIns="38100" bIns="19050" anchor="ctr" anchorCtr="1"/>
              <a:lstStyle/>
              <a:p>
                <a:pPr>
                  <a:defRPr lang="zh-CN" sz="1598" b="0" i="0" u="none" strike="noStrike" kern="1200" baseline="0">
                    <a:solidFill>
                      <a:schemeClr val="tx1"/>
                    </a:solidFill>
                    <a:latin typeface="Calibri" panose="020F0502020204030204" pitchFamily="34" charset="0"/>
                    <a:ea typeface="+mn-ea"/>
                    <a:cs typeface="+mn-cs"/>
                  </a:defRPr>
                </a:pPr>
                <a:endParaRPr lang="en-US"/>
              </a:p>
            </c:txPr>
            <c:dLblPos val="t"/>
            <c:showLegendKey val="0"/>
            <c:showVal val="1"/>
            <c:showCatName val="0"/>
            <c:showSerName val="0"/>
            <c:showPercent val="0"/>
            <c:showBubbleSize val="0"/>
            <c:showLeaderLines val="0"/>
          </c:dLbls>
          <c:cat>
            <c:numRef>
              <c:f>Tabelle1!$A$2:$A$18</c:f>
              <c:numCache>
                <c:formatCode>General</c:formatCode>
                <c:ptCount val="17"/>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numCache>
            </c:numRef>
          </c:cat>
          <c:val>
            <c:numRef>
              <c:f>Tabelle1!$C$2:$C$18</c:f>
              <c:numCache>
                <c:formatCode>0.0%</c:formatCode>
                <c:ptCount val="17"/>
                <c:pt idx="0">
                  <c:v>2.3149999999999998E-3</c:v>
                </c:pt>
                <c:pt idx="1">
                  <c:v>3.1437691096691217E-3</c:v>
                </c:pt>
                <c:pt idx="2">
                  <c:v>3.6411679586537274E-3</c:v>
                </c:pt>
                <c:pt idx="3">
                  <c:v>4.1856377500912824E-3</c:v>
                </c:pt>
                <c:pt idx="4">
                  <c:v>5.3978368563253679E-3</c:v>
                </c:pt>
                <c:pt idx="5">
                  <c:v>6.118463970773781E-3</c:v>
                </c:pt>
                <c:pt idx="6">
                  <c:v>5.9298847959677109E-3</c:v>
                </c:pt>
                <c:pt idx="7">
                  <c:v>6.3490002346731893E-3</c:v>
                </c:pt>
                <c:pt idx="8">
                  <c:v>6.6546723633090247E-3</c:v>
                </c:pt>
                <c:pt idx="9">
                  <c:v>7.2604973683095724E-3</c:v>
                </c:pt>
                <c:pt idx="10">
                  <c:v>7.6583012784936424E-3</c:v>
                </c:pt>
                <c:pt idx="11">
                  <c:v>7.5831159005208823E-3</c:v>
                </c:pt>
                <c:pt idx="12">
                  <c:v>8.0702230070327872E-3</c:v>
                </c:pt>
                <c:pt idx="13">
                  <c:v>7.9232032241139585E-3</c:v>
                </c:pt>
                <c:pt idx="14">
                  <c:v>9.0916607920807444E-3</c:v>
                </c:pt>
                <c:pt idx="15">
                  <c:v>9.1960527058738036E-3</c:v>
                </c:pt>
                <c:pt idx="16">
                  <c:v>1.0545384649250736E-2</c:v>
                </c:pt>
              </c:numCache>
            </c:numRef>
          </c:val>
          <c:smooth val="0"/>
        </c:ser>
        <c:dLbls>
          <c:showLegendKey val="0"/>
          <c:showVal val="0"/>
          <c:showCatName val="0"/>
          <c:showSerName val="0"/>
          <c:showPercent val="0"/>
          <c:showBubbleSize val="0"/>
        </c:dLbls>
        <c:marker val="1"/>
        <c:smooth val="0"/>
        <c:axId val="154662400"/>
        <c:axId val="154663936"/>
      </c:lineChart>
      <c:catAx>
        <c:axId val="154641920"/>
        <c:scaling>
          <c:orientation val="minMax"/>
        </c:scaling>
        <c:delete val="0"/>
        <c:axPos val="b"/>
        <c:numFmt formatCode="General" sourceLinked="1"/>
        <c:majorTickMark val="out"/>
        <c:minorTickMark val="none"/>
        <c:tickLblPos val="nextTo"/>
        <c:spPr>
          <a:ln w="9516" cap="flat" cmpd="sng" algn="ctr">
            <a:solidFill>
              <a:srgbClr val="4F81BD"/>
            </a:solidFill>
            <a:prstDash val="solid"/>
            <a:round/>
          </a:ln>
        </c:spPr>
        <c:txPr>
          <a:bodyPr rot="-5400000" spcFirstLastPara="0" vertOverflow="ellipsis" vert="horz" wrap="square" anchor="ctr" anchorCtr="1"/>
          <a:lstStyle/>
          <a:p>
            <a:pPr>
              <a:defRPr lang="zh-CN" sz="13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4643456"/>
        <c:crosses val="autoZero"/>
        <c:auto val="1"/>
        <c:lblAlgn val="ctr"/>
        <c:lblOffset val="100"/>
        <c:noMultiLvlLbl val="0"/>
      </c:catAx>
      <c:valAx>
        <c:axId val="154643456"/>
        <c:scaling>
          <c:orientation val="minMax"/>
        </c:scaling>
        <c:delete val="0"/>
        <c:axPos val="l"/>
        <c:majorGridlines>
          <c:spPr>
            <a:ln w="9516" cap="flat" cmpd="sng" algn="ctr">
              <a:solidFill>
                <a:srgbClr val="4F81BD"/>
              </a:solidFill>
              <a:prstDash val="solid"/>
              <a:round/>
            </a:ln>
          </c:spPr>
        </c:majorGridlines>
        <c:title>
          <c:tx>
            <c:rich>
              <a:bodyPr/>
              <a:lstStyle/>
              <a:p>
                <a:pPr>
                  <a:defRPr sz="1399" b="0" i="0" u="none" strike="noStrike" baseline="0">
                    <a:solidFill>
                      <a:srgbClr val="000000"/>
                    </a:solidFill>
                    <a:latin typeface="Times New Roman"/>
                    <a:ea typeface="Times New Roman"/>
                    <a:cs typeface="Times New Roman"/>
                  </a:defRPr>
                </a:pPr>
                <a:r>
                  <a:rPr lang="en-US"/>
                  <a:t>Hectares (triệu)</a:t>
                </a:r>
              </a:p>
            </c:rich>
          </c:tx>
          <c:layout>
            <c:manualLayout>
              <c:xMode val="edge"/>
              <c:yMode val="edge"/>
              <c:x val="9.5066419449862563E-2"/>
              <c:y val="0.1904595783143001"/>
            </c:manualLayout>
          </c:layout>
          <c:overlay val="0"/>
        </c:title>
        <c:numFmt formatCode="#,##0" sourceLinked="1"/>
        <c:majorTickMark val="out"/>
        <c:minorTickMark val="none"/>
        <c:tickLblPos val="nextTo"/>
        <c:spPr>
          <a:ln w="9516" cap="flat" cmpd="sng" algn="ctr">
            <a:solidFill>
              <a:srgbClr val="4F81BD"/>
            </a:solidFill>
            <a:prstDash val="solid"/>
            <a:round/>
          </a:ln>
        </c:spPr>
        <c:txPr>
          <a:bodyPr rot="-60000000" spcFirstLastPara="0" vertOverflow="ellipsis" vert="horz" wrap="square" anchor="ctr" anchorCtr="1"/>
          <a:lstStyle/>
          <a:p>
            <a:pPr>
              <a:defRPr lang="zh-CN" sz="11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4641920"/>
        <c:crosses val="autoZero"/>
        <c:crossBetween val="between"/>
        <c:dispUnits>
          <c:builtInUnit val="millions"/>
        </c:dispUnits>
      </c:valAx>
      <c:catAx>
        <c:axId val="154662400"/>
        <c:scaling>
          <c:orientation val="minMax"/>
        </c:scaling>
        <c:delete val="1"/>
        <c:axPos val="b"/>
        <c:numFmt formatCode="General" sourceLinked="1"/>
        <c:majorTickMark val="out"/>
        <c:minorTickMark val="none"/>
        <c:tickLblPos val="none"/>
        <c:crossAx val="154663936"/>
        <c:crosses val="autoZero"/>
        <c:auto val="1"/>
        <c:lblAlgn val="ctr"/>
        <c:lblOffset val="100"/>
        <c:noMultiLvlLbl val="0"/>
      </c:catAx>
      <c:valAx>
        <c:axId val="154663936"/>
        <c:scaling>
          <c:orientation val="minMax"/>
        </c:scaling>
        <c:delete val="0"/>
        <c:axPos val="r"/>
        <c:title>
          <c:tx>
            <c:rich>
              <a:bodyPr rot="0" spcFirstLastPara="0" vertOverflow="ellipsis" vert="horz" wrap="square" anchor="ctr" anchorCtr="1"/>
              <a:lstStyle/>
              <a:p>
                <a:pPr>
                  <a:defRPr lang="zh-CN" sz="1798" b="1" i="0" u="none" strike="noStrike" kern="1200" baseline="0">
                    <a:solidFill>
                      <a:schemeClr val="tx1"/>
                    </a:solidFill>
                    <a:latin typeface="+mn-lt"/>
                    <a:ea typeface="+mn-ea"/>
                    <a:cs typeface="+mn-cs"/>
                  </a:defRPr>
                </a:pPr>
                <a:r>
                  <a:rPr lang="en-GB" sz="1399" b="0" dirty="0" smtClean="0">
                    <a:latin typeface="Times New Roman" panose="02020603050405020304" pitchFamily="18" charset="0"/>
                    <a:cs typeface="Times New Roman" panose="02020603050405020304" pitchFamily="18" charset="0"/>
                  </a:rPr>
                  <a:t>Thị</a:t>
                </a:r>
                <a:r>
                  <a:rPr lang="en-GB" sz="1399" b="0" baseline="0" dirty="0" smtClean="0">
                    <a:latin typeface="Times New Roman" panose="02020603050405020304" pitchFamily="18" charset="0"/>
                    <a:cs typeface="Times New Roman" panose="02020603050405020304" pitchFamily="18" charset="0"/>
                  </a:rPr>
                  <a:t> phần hữu cơ </a:t>
                </a:r>
                <a:endParaRPr lang="en-GB" sz="1400" b="0" dirty="0">
                  <a:latin typeface="Times New Roman" panose="02020603050405020304" pitchFamily="18" charset="0"/>
                  <a:cs typeface="Times New Roman" panose="02020603050405020304" pitchFamily="18" charset="0"/>
                </a:endParaRPr>
              </a:p>
            </c:rich>
          </c:tx>
          <c:layout>
            <c:manualLayout>
              <c:xMode val="edge"/>
              <c:yMode val="edge"/>
              <c:x val="0.80234085418221801"/>
              <c:y val="0.11997827258347676"/>
            </c:manualLayout>
          </c:layout>
          <c:overlay val="0"/>
        </c:title>
        <c:numFmt formatCode="0.0%" sourceLinked="1"/>
        <c:majorTickMark val="out"/>
        <c:minorTickMark val="none"/>
        <c:tickLblPos val="nextTo"/>
        <c:txPr>
          <a:bodyPr rot="-60000000" spcFirstLastPara="0" vertOverflow="ellipsis" vert="horz" wrap="square" anchor="ctr" anchorCtr="1"/>
          <a:lstStyle/>
          <a:p>
            <a:pPr>
              <a:defRPr lang="zh-CN" sz="11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54662400"/>
        <c:crosses val="max"/>
        <c:crossBetween val="between"/>
      </c:valAx>
    </c:plotArea>
    <c:plotVisOnly val="1"/>
    <c:dispBlanksAs val="gap"/>
    <c:showDLblsOverMax val="0"/>
  </c:chart>
  <c:spPr>
    <a:ln>
      <a:noFill/>
    </a:ln>
  </c:spPr>
  <c:txPr>
    <a:bodyPr/>
    <a:lstStyle/>
    <a:p>
      <a:pPr>
        <a:defRPr lang="zh-CN" sz="1798"/>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a:defRPr/>
            </a:pPr>
            <a:r>
              <a:rPr lang="en-GB" sz="1099"/>
              <a:t>10 nước</a:t>
            </a:r>
            <a:r>
              <a:rPr lang="en-GB" sz="1099" baseline="0"/>
              <a:t> có số lượng nhà sản xuất hữu cơ lớn nhất năm </a:t>
            </a:r>
            <a:r>
              <a:rPr lang="en-GB" sz="1099"/>
              <a:t>2015</a:t>
            </a:r>
          </a:p>
          <a:p>
            <a:pPr algn="l">
              <a:defRPr/>
            </a:pPr>
            <a:r>
              <a:rPr lang="en-GB" sz="10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Nguồn</a:t>
            </a:r>
            <a:r>
              <a:rPr lang="en-GB" sz="1099" b="0"/>
              <a:t>: FiBL survey 2017</a:t>
            </a:r>
          </a:p>
        </c:rich>
      </c:tx>
      <c:layout>
        <c:manualLayout>
          <c:xMode val="edge"/>
          <c:yMode val="edge"/>
          <c:x val="5.8099533674795532E-5"/>
          <c:y val="0"/>
        </c:manualLayout>
      </c:layout>
      <c:overlay val="0"/>
    </c:title>
    <c:autoTitleDeleted val="0"/>
    <c:plotArea>
      <c:layout>
        <c:manualLayout>
          <c:layoutTarget val="inner"/>
          <c:xMode val="edge"/>
          <c:yMode val="edge"/>
          <c:x val="0.28280702907961225"/>
          <c:y val="0.16065844535792384"/>
          <c:w val="0.59693850377262159"/>
          <c:h val="0.67849277089818572"/>
        </c:manualLayout>
      </c:layout>
      <c:barChart>
        <c:barDir val="bar"/>
        <c:grouping val="clustered"/>
        <c:varyColors val="0"/>
        <c:ser>
          <c:idx val="0"/>
          <c:order val="0"/>
          <c:tx>
            <c:strRef>
              <c:f>Tabelle1!$B$1</c:f>
              <c:strCache>
                <c:ptCount val="1"/>
                <c:pt idx="0">
                  <c:v>Producers</c:v>
                </c:pt>
              </c:strCache>
            </c:strRef>
          </c:tx>
          <c:spPr>
            <a:solidFill>
              <a:srgbClr val="4F81BD"/>
            </a:solidFill>
          </c:spPr>
          <c:invertIfNegative val="0"/>
          <c:dLbls>
            <c:numFmt formatCode="#,##0" sourceLinked="0"/>
            <c:spPr>
              <a:noFill/>
              <a:ln w="25383">
                <a:noFill/>
              </a:ln>
            </c:spPr>
            <c:txPr>
              <a:bodyPr rot="0" vert="horz"/>
              <a:lstStyle/>
              <a:p>
                <a:pPr>
                  <a:defRPr/>
                </a:pPr>
                <a:endParaRPr lang="en-US"/>
              </a:p>
            </c:txPr>
            <c:dLblPos val="outEnd"/>
            <c:showLegendKey val="0"/>
            <c:showVal val="1"/>
            <c:showCatName val="0"/>
            <c:showSerName val="0"/>
            <c:showPercent val="0"/>
            <c:showBubbleSize val="0"/>
            <c:showLeaderLines val="0"/>
          </c:dLbls>
          <c:cat>
            <c:strRef>
              <c:f>Tabelle1!$A$2:$A$11</c:f>
              <c:strCache>
                <c:ptCount val="10"/>
                <c:pt idx="0">
                  <c:v>Ý</c:v>
                </c:pt>
                <c:pt idx="1">
                  <c:v>Paraguay</c:v>
                </c:pt>
                <c:pt idx="2">
                  <c:v>Thổ Nhĩ Kỳ</c:v>
                </c:pt>
                <c:pt idx="3">
                  <c:v>Peru</c:v>
                </c:pt>
                <c:pt idx="4">
                  <c:v>Tanzania</c:v>
                </c:pt>
                <c:pt idx="5">
                  <c:v>Philippines</c:v>
                </c:pt>
                <c:pt idx="6">
                  <c:v>Uganda</c:v>
                </c:pt>
                <c:pt idx="7">
                  <c:v>Mexico</c:v>
                </c:pt>
                <c:pt idx="8">
                  <c:v>Ethiopia</c:v>
                </c:pt>
                <c:pt idx="9">
                  <c:v>Ấn Độ</c:v>
                </c:pt>
              </c:strCache>
            </c:strRef>
          </c:cat>
          <c:val>
            <c:numRef>
              <c:f>Tabelle1!$B$2:$B$11</c:f>
              <c:numCache>
                <c:formatCode>#,##0</c:formatCode>
                <c:ptCount val="10"/>
                <c:pt idx="0">
                  <c:v>52609</c:v>
                </c:pt>
                <c:pt idx="1">
                  <c:v>58258</c:v>
                </c:pt>
                <c:pt idx="2">
                  <c:v>69967</c:v>
                </c:pt>
                <c:pt idx="3">
                  <c:v>96857</c:v>
                </c:pt>
                <c:pt idx="4">
                  <c:v>148610</c:v>
                </c:pt>
                <c:pt idx="5">
                  <c:v>165958</c:v>
                </c:pt>
                <c:pt idx="6">
                  <c:v>190670</c:v>
                </c:pt>
                <c:pt idx="7">
                  <c:v>200039</c:v>
                </c:pt>
                <c:pt idx="8">
                  <c:v>203602</c:v>
                </c:pt>
                <c:pt idx="9">
                  <c:v>585200</c:v>
                </c:pt>
              </c:numCache>
            </c:numRef>
          </c:val>
        </c:ser>
        <c:dLbls>
          <c:showLegendKey val="0"/>
          <c:showVal val="1"/>
          <c:showCatName val="0"/>
          <c:showSerName val="0"/>
          <c:showPercent val="0"/>
          <c:showBubbleSize val="0"/>
        </c:dLbls>
        <c:gapWidth val="62"/>
        <c:axId val="181372032"/>
        <c:axId val="184827904"/>
      </c:barChart>
      <c:catAx>
        <c:axId val="181372032"/>
        <c:scaling>
          <c:orientation val="minMax"/>
        </c:scaling>
        <c:delete val="0"/>
        <c:axPos val="l"/>
        <c:numFmt formatCode="General" sourceLinked="0"/>
        <c:majorTickMark val="out"/>
        <c:minorTickMark val="none"/>
        <c:tickLblPos val="nextTo"/>
        <c:spPr>
          <a:ln w="9519" cap="flat" cmpd="sng" algn="ctr">
            <a:solidFill>
              <a:srgbClr val="4F81BD"/>
            </a:solidFill>
            <a:prstDash val="solid"/>
            <a:round/>
          </a:ln>
        </c:spPr>
        <c:txPr>
          <a:bodyPr rot="-60000000" vert="horz"/>
          <a:lstStyle/>
          <a:p>
            <a:pPr>
              <a:defRPr/>
            </a:pPr>
            <a:endParaRPr lang="en-US"/>
          </a:p>
        </c:txPr>
        <c:crossAx val="184827904"/>
        <c:crosses val="autoZero"/>
        <c:auto val="1"/>
        <c:lblAlgn val="ctr"/>
        <c:lblOffset val="100"/>
        <c:tickLblSkip val="1"/>
        <c:noMultiLvlLbl val="0"/>
      </c:catAx>
      <c:valAx>
        <c:axId val="184827904"/>
        <c:scaling>
          <c:orientation val="minMax"/>
        </c:scaling>
        <c:delete val="0"/>
        <c:axPos val="b"/>
        <c:majorGridlines>
          <c:spPr>
            <a:ln w="9519" cap="flat" cmpd="sng" algn="ctr">
              <a:solidFill>
                <a:srgbClr val="4F81BD"/>
              </a:solidFill>
              <a:prstDash val="solid"/>
              <a:round/>
            </a:ln>
          </c:spPr>
        </c:majorGridlines>
        <c:title>
          <c:tx>
            <c:rich>
              <a:bodyPr/>
              <a:lstStyle/>
              <a:p>
                <a:pPr>
                  <a:defRPr sz="1099" b="0" i="0" u="none" strike="noStrike" baseline="0">
                    <a:solidFill>
                      <a:srgbClr val="000000"/>
                    </a:solidFill>
                    <a:latin typeface="Times New Roman"/>
                    <a:ea typeface="Times New Roman"/>
                    <a:cs typeface="Times New Roman"/>
                  </a:defRPr>
                </a:pPr>
                <a:r>
                  <a:rPr lang="vi-VN"/>
                  <a:t>Số lượng nhà sản xuất</a:t>
                </a:r>
              </a:p>
            </c:rich>
          </c:tx>
          <c:overlay val="0"/>
        </c:title>
        <c:numFmt formatCode="#,##0" sourceLinked="1"/>
        <c:majorTickMark val="out"/>
        <c:minorTickMark val="none"/>
        <c:tickLblPos val="nextTo"/>
        <c:spPr>
          <a:ln w="9519" cap="flat" cmpd="sng" algn="ctr">
            <a:solidFill>
              <a:srgbClr val="4F81BD"/>
            </a:solidFill>
            <a:prstDash val="solid"/>
            <a:round/>
          </a:ln>
        </c:spPr>
        <c:txPr>
          <a:bodyPr rot="-60000000" vert="horz"/>
          <a:lstStyle/>
          <a:p>
            <a:pPr>
              <a:defRPr/>
            </a:pPr>
            <a:endParaRPr lang="en-US"/>
          </a:p>
        </c:txPr>
        <c:crossAx val="181372032"/>
        <c:crosses val="autoZero"/>
        <c:crossBetween val="between"/>
      </c:valAx>
    </c:plotArea>
    <c:plotVisOnly val="1"/>
    <c:dispBlanksAs val="gap"/>
    <c:showDLblsOverMax val="0"/>
  </c:chart>
  <c:spPr>
    <a:ln>
      <a:noFill/>
    </a:ln>
  </c:spPr>
  <c:txPr>
    <a:bodyPr/>
    <a:lstStyle/>
    <a:p>
      <a:pPr>
        <a:defRPr lang="zh-CN" sz="1099">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a:defRPr sz="1100"/>
            </a:pPr>
            <a:r>
              <a:rPr lang="en-GB" sz="1100"/>
              <a:t>10 nước</a:t>
            </a:r>
            <a:r>
              <a:rPr lang="en-GB" sz="1100" baseline="0"/>
              <a:t> có khu vực bảo tồn hoang dã lớn nhất năm 2015</a:t>
            </a:r>
            <a:endParaRPr lang="en-GB" sz="1100"/>
          </a:p>
          <a:p>
            <a:pPr algn="l">
              <a:defRPr sz="1100"/>
            </a:pPr>
            <a:endParaRPr lang="en-GB" sz="1100" b="0"/>
          </a:p>
        </c:rich>
      </c:tx>
      <c:layout>
        <c:manualLayout>
          <c:xMode val="edge"/>
          <c:yMode val="edge"/>
          <c:x val="1.3473921296170185E-3"/>
          <c:y val="8.670614286421769E-4"/>
        </c:manualLayout>
      </c:layout>
      <c:overlay val="0"/>
    </c:title>
    <c:autoTitleDeleted val="0"/>
    <c:plotArea>
      <c:layout>
        <c:manualLayout>
          <c:layoutTarget val="inner"/>
          <c:xMode val="edge"/>
          <c:yMode val="edge"/>
          <c:x val="0.2095989720035"/>
          <c:y val="0.15060084648128921"/>
          <c:w val="0.6877447506561728"/>
          <c:h val="0.72591116207788264"/>
        </c:manualLayout>
      </c:layout>
      <c:barChart>
        <c:barDir val="bar"/>
        <c:grouping val="clustered"/>
        <c:varyColors val="0"/>
        <c:ser>
          <c:idx val="0"/>
          <c:order val="0"/>
          <c:tx>
            <c:strRef>
              <c:f>Tabelle1!$B$1</c:f>
              <c:strCache>
                <c:ptCount val="1"/>
                <c:pt idx="0">
                  <c:v>Area [ha]</c:v>
                </c:pt>
              </c:strCache>
            </c:strRef>
          </c:tx>
          <c:spPr>
            <a:solidFill>
              <a:srgbClr val="4F81BD"/>
            </a:solidFill>
          </c:spPr>
          <c:invertIfNegative val="0"/>
          <c:dLbls>
            <c:numFmt formatCode="#,##0.00" sourceLinked="0"/>
            <c:spPr>
              <a:noFill/>
              <a:ln w="25392">
                <a:noFill/>
              </a:ln>
            </c:spPr>
            <c:txPr>
              <a:bodyPr rot="0" vert="horz"/>
              <a:lstStyle/>
              <a:p>
                <a:pPr>
                  <a:defRPr/>
                </a:pPr>
                <a:endParaRPr lang="en-US"/>
              </a:p>
            </c:txPr>
            <c:dLblPos val="outEnd"/>
            <c:showLegendKey val="0"/>
            <c:showVal val="1"/>
            <c:showCatName val="0"/>
            <c:showSerName val="0"/>
            <c:showPercent val="0"/>
            <c:showBubbleSize val="0"/>
            <c:showLeaderLines val="0"/>
          </c:dLbls>
          <c:cat>
            <c:strRef>
              <c:f>Tabelle1!$A$2:$A$11</c:f>
              <c:strCache>
                <c:ptCount val="10"/>
                <c:pt idx="0">
                  <c:v>Bulgaria</c:v>
                </c:pt>
                <c:pt idx="1">
                  <c:v>Bolivia (2014)</c:v>
                </c:pt>
                <c:pt idx="2">
                  <c:v>Tajikistan (2012)</c:v>
                </c:pt>
                <c:pt idx="3">
                  <c:v>Brazil (2012)</c:v>
                </c:pt>
                <c:pt idx="4">
                  <c:v>Mexico</c:v>
                </c:pt>
                <c:pt idx="5">
                  <c:v>Romania (2014)</c:v>
                </c:pt>
                <c:pt idx="6">
                  <c:v>Namibia</c:v>
                </c:pt>
                <c:pt idx="7">
                  <c:v>Ấn Độ</c:v>
                </c:pt>
                <c:pt idx="8">
                  <c:v>Zambia</c:v>
                </c:pt>
                <c:pt idx="9">
                  <c:v>Phần Lan</c:v>
                </c:pt>
              </c:strCache>
            </c:strRef>
          </c:cat>
          <c:val>
            <c:numRef>
              <c:f>Tabelle1!$B$2:$B$11</c:f>
              <c:numCache>
                <c:formatCode>#,##0</c:formatCode>
                <c:ptCount val="10"/>
                <c:pt idx="0">
                  <c:v>901617</c:v>
                </c:pt>
                <c:pt idx="1">
                  <c:v>922991</c:v>
                </c:pt>
                <c:pt idx="2">
                  <c:v>1055890</c:v>
                </c:pt>
                <c:pt idx="3">
                  <c:v>1209773</c:v>
                </c:pt>
                <c:pt idx="4">
                  <c:v>1290000</c:v>
                </c:pt>
                <c:pt idx="5">
                  <c:v>1787548</c:v>
                </c:pt>
                <c:pt idx="6">
                  <c:v>2037104</c:v>
                </c:pt>
                <c:pt idx="7">
                  <c:v>3710000</c:v>
                </c:pt>
                <c:pt idx="8">
                  <c:v>6617380</c:v>
                </c:pt>
                <c:pt idx="9">
                  <c:v>12200000</c:v>
                </c:pt>
              </c:numCache>
            </c:numRef>
          </c:val>
        </c:ser>
        <c:dLbls>
          <c:showLegendKey val="0"/>
          <c:showVal val="1"/>
          <c:showCatName val="0"/>
          <c:showSerName val="0"/>
          <c:showPercent val="0"/>
          <c:showBubbleSize val="0"/>
        </c:dLbls>
        <c:gapWidth val="52"/>
        <c:axId val="184835072"/>
        <c:axId val="184854400"/>
      </c:barChart>
      <c:catAx>
        <c:axId val="184835072"/>
        <c:scaling>
          <c:orientation val="minMax"/>
        </c:scaling>
        <c:delete val="0"/>
        <c:axPos val="l"/>
        <c:numFmt formatCode="General" sourceLinked="0"/>
        <c:majorTickMark val="out"/>
        <c:minorTickMark val="none"/>
        <c:tickLblPos val="nextTo"/>
        <c:spPr>
          <a:ln w="9522" cap="flat" cmpd="sng" algn="ctr">
            <a:solidFill>
              <a:srgbClr val="4F81BD"/>
            </a:solidFill>
            <a:prstDash val="solid"/>
            <a:round/>
          </a:ln>
        </c:spPr>
        <c:txPr>
          <a:bodyPr rot="-60000000" vert="horz"/>
          <a:lstStyle/>
          <a:p>
            <a:pPr>
              <a:defRPr/>
            </a:pPr>
            <a:endParaRPr lang="en-US"/>
          </a:p>
        </c:txPr>
        <c:crossAx val="184854400"/>
        <c:crosses val="autoZero"/>
        <c:auto val="1"/>
        <c:lblAlgn val="ctr"/>
        <c:lblOffset val="100"/>
        <c:tickLblSkip val="1"/>
        <c:noMultiLvlLbl val="0"/>
      </c:catAx>
      <c:valAx>
        <c:axId val="184854400"/>
        <c:scaling>
          <c:orientation val="minMax"/>
        </c:scaling>
        <c:delete val="0"/>
        <c:axPos val="b"/>
        <c:majorGridlines>
          <c:spPr>
            <a:ln w="9522" cap="flat" cmpd="sng" algn="ctr">
              <a:solidFill>
                <a:srgbClr val="4F81BD"/>
              </a:solidFill>
              <a:prstDash val="solid"/>
              <a:round/>
            </a:ln>
          </c:spPr>
        </c:majorGridlines>
        <c:title>
          <c:tx>
            <c:rich>
              <a:bodyPr/>
              <a:lstStyle/>
              <a:p>
                <a:pPr>
                  <a:defRPr sz="1100" b="0" i="0" u="none" strike="noStrike" baseline="0">
                    <a:solidFill>
                      <a:srgbClr val="000000"/>
                    </a:solidFill>
                    <a:latin typeface="Times New Roman"/>
                    <a:ea typeface="Times New Roman"/>
                    <a:cs typeface="Times New Roman"/>
                  </a:defRPr>
                </a:pPr>
                <a:r>
                  <a:rPr lang="en-US"/>
                  <a:t>hectares (triệu)</a:t>
                </a:r>
              </a:p>
            </c:rich>
          </c:tx>
          <c:layout>
            <c:manualLayout>
              <c:xMode val="edge"/>
              <c:yMode val="edge"/>
              <c:x val="0.3939797836689109"/>
              <c:y val="0.92082150108594907"/>
            </c:manualLayout>
          </c:layout>
          <c:overlay val="0"/>
        </c:title>
        <c:numFmt formatCode="#,##0" sourceLinked="1"/>
        <c:majorTickMark val="out"/>
        <c:minorTickMark val="none"/>
        <c:tickLblPos val="nextTo"/>
        <c:spPr>
          <a:ln w="9522" cap="flat" cmpd="sng" algn="ctr">
            <a:solidFill>
              <a:srgbClr val="4F81BD"/>
            </a:solidFill>
            <a:prstDash val="solid"/>
            <a:round/>
          </a:ln>
        </c:spPr>
        <c:txPr>
          <a:bodyPr rot="-60000000" vert="horz"/>
          <a:lstStyle/>
          <a:p>
            <a:pPr>
              <a:defRPr/>
            </a:pPr>
            <a:endParaRPr lang="en-US"/>
          </a:p>
        </c:txPr>
        <c:crossAx val="184835072"/>
        <c:crosses val="autoZero"/>
        <c:crossBetween val="between"/>
        <c:dispUnits>
          <c:builtInUnit val="millions"/>
        </c:dispUnits>
      </c:valAx>
    </c:plotArea>
    <c:plotVisOnly val="1"/>
    <c:dispBlanksAs val="gap"/>
    <c:showDLblsOverMax val="0"/>
  </c:chart>
  <c:spPr>
    <a:ln>
      <a:noFill/>
    </a:ln>
  </c:spPr>
  <c:txPr>
    <a:bodyPr/>
    <a:lstStyle/>
    <a:p>
      <a:pPr>
        <a:defRPr lang="zh-CN" sz="11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a:defRPr/>
            </a:pPr>
            <a:r>
              <a:rPr lang="en-GB" sz="1098"/>
              <a:t>10 nước</a:t>
            </a:r>
            <a:r>
              <a:rPr lang="en-GB" sz="1098" baseline="0"/>
              <a:t> có số lượng ong hữu cơ lớn nhất năm 2015</a:t>
            </a:r>
            <a:endParaRPr lang="de-CH" sz="1100"/>
          </a:p>
        </c:rich>
      </c:tx>
      <c:layout>
        <c:manualLayout>
          <c:xMode val="edge"/>
          <c:yMode val="edge"/>
          <c:x val="1.2707300476329348E-3"/>
          <c:y val="1.4415241691518805E-2"/>
        </c:manualLayout>
      </c:layout>
      <c:overlay val="0"/>
    </c:title>
    <c:autoTitleDeleted val="0"/>
    <c:plotArea>
      <c:layout>
        <c:manualLayout>
          <c:layoutTarget val="inner"/>
          <c:xMode val="edge"/>
          <c:yMode val="edge"/>
          <c:x val="0.26355875551227931"/>
          <c:y val="0.16498571106244544"/>
          <c:w val="0.60326645257333444"/>
          <c:h val="0.70658293922369797"/>
        </c:manualLayout>
      </c:layout>
      <c:barChart>
        <c:barDir val="bar"/>
        <c:grouping val="clustered"/>
        <c:varyColors val="0"/>
        <c:ser>
          <c:idx val="0"/>
          <c:order val="0"/>
          <c:tx>
            <c:strRef>
              <c:f>Tabelle1!$B$1</c:f>
              <c:strCache>
                <c:ptCount val="1"/>
                <c:pt idx="0">
                  <c:v>Beehives</c:v>
                </c:pt>
              </c:strCache>
            </c:strRef>
          </c:tx>
          <c:spPr>
            <a:solidFill>
              <a:srgbClr val="4F81BD"/>
            </a:solidFill>
          </c:spPr>
          <c:invertIfNegative val="0"/>
          <c:dLbls>
            <c:numFmt formatCode="#,##0" sourceLinked="0"/>
            <c:spPr>
              <a:noFill/>
              <a:ln w="25355">
                <a:noFill/>
              </a:ln>
            </c:spPr>
            <c:txPr>
              <a:bodyPr rot="0" vert="horz"/>
              <a:lstStyle/>
              <a:p>
                <a:pPr>
                  <a:defRPr/>
                </a:pPr>
                <a:endParaRPr lang="en-US"/>
              </a:p>
            </c:txPr>
            <c:dLblPos val="outEnd"/>
            <c:showLegendKey val="0"/>
            <c:showVal val="1"/>
            <c:showCatName val="0"/>
            <c:showSerName val="0"/>
            <c:showPercent val="0"/>
            <c:showBubbleSize val="0"/>
            <c:showLeaderLines val="0"/>
          </c:dLbls>
          <c:cat>
            <c:strRef>
              <c:f>Tabelle1!$A$2:$A$11</c:f>
              <c:strCache>
                <c:ptCount val="10"/>
                <c:pt idx="0">
                  <c:v>Mexico</c:v>
                </c:pt>
                <c:pt idx="1">
                  <c:v>Spain</c:v>
                </c:pt>
                <c:pt idx="2">
                  <c:v>Ethiopia</c:v>
                </c:pt>
                <c:pt idx="3">
                  <c:v>Cuba</c:v>
                </c:pt>
                <c:pt idx="4">
                  <c:v>Romania</c:v>
                </c:pt>
                <c:pt idx="5">
                  <c:v>France</c:v>
                </c:pt>
                <c:pt idx="6">
                  <c:v>China</c:v>
                </c:pt>
                <c:pt idx="7">
                  <c:v>Bulgaria</c:v>
                </c:pt>
                <c:pt idx="8">
                  <c:v>Italy</c:v>
                </c:pt>
                <c:pt idx="9">
                  <c:v>Brazil</c:v>
                </c:pt>
              </c:strCache>
            </c:strRef>
          </c:cat>
          <c:val>
            <c:numRef>
              <c:f>Tabelle1!$B$2:$B$11</c:f>
              <c:numCache>
                <c:formatCode>#,##0</c:formatCode>
                <c:ptCount val="10"/>
                <c:pt idx="0">
                  <c:v>58179</c:v>
                </c:pt>
                <c:pt idx="1">
                  <c:v>58253</c:v>
                </c:pt>
                <c:pt idx="2">
                  <c:v>59307</c:v>
                </c:pt>
                <c:pt idx="3">
                  <c:v>63099</c:v>
                </c:pt>
                <c:pt idx="4">
                  <c:v>79654</c:v>
                </c:pt>
                <c:pt idx="5">
                  <c:v>99740</c:v>
                </c:pt>
                <c:pt idx="6">
                  <c:v>166226</c:v>
                </c:pt>
                <c:pt idx="7">
                  <c:v>178331</c:v>
                </c:pt>
                <c:pt idx="8">
                  <c:v>195341</c:v>
                </c:pt>
                <c:pt idx="9">
                  <c:v>734306</c:v>
                </c:pt>
              </c:numCache>
            </c:numRef>
          </c:val>
        </c:ser>
        <c:dLbls>
          <c:showLegendKey val="0"/>
          <c:showVal val="1"/>
          <c:showCatName val="0"/>
          <c:showSerName val="0"/>
          <c:showPercent val="0"/>
          <c:showBubbleSize val="0"/>
        </c:dLbls>
        <c:gapWidth val="52"/>
        <c:axId val="185206272"/>
        <c:axId val="185233792"/>
      </c:barChart>
      <c:catAx>
        <c:axId val="185206272"/>
        <c:scaling>
          <c:orientation val="minMax"/>
        </c:scaling>
        <c:delete val="0"/>
        <c:axPos val="l"/>
        <c:numFmt formatCode="General" sourceLinked="0"/>
        <c:majorTickMark val="out"/>
        <c:minorTickMark val="none"/>
        <c:tickLblPos val="nextTo"/>
        <c:spPr>
          <a:ln w="9508" cap="flat" cmpd="sng" algn="ctr">
            <a:solidFill>
              <a:srgbClr val="4F81BD"/>
            </a:solidFill>
            <a:prstDash val="solid"/>
            <a:round/>
          </a:ln>
        </c:spPr>
        <c:txPr>
          <a:bodyPr rot="-60000000" vert="horz"/>
          <a:lstStyle/>
          <a:p>
            <a:pPr>
              <a:defRPr/>
            </a:pPr>
            <a:endParaRPr lang="en-US"/>
          </a:p>
        </c:txPr>
        <c:crossAx val="185233792"/>
        <c:crosses val="autoZero"/>
        <c:auto val="1"/>
        <c:lblAlgn val="ctr"/>
        <c:lblOffset val="100"/>
        <c:tickLblSkip val="1"/>
        <c:noMultiLvlLbl val="0"/>
      </c:catAx>
      <c:valAx>
        <c:axId val="185233792"/>
        <c:scaling>
          <c:orientation val="minMax"/>
        </c:scaling>
        <c:delete val="0"/>
        <c:axPos val="b"/>
        <c:majorGridlines>
          <c:spPr>
            <a:ln w="9508" cap="flat" cmpd="sng" algn="ctr">
              <a:solidFill>
                <a:srgbClr val="4F81BD"/>
              </a:solidFill>
              <a:prstDash val="solid"/>
              <a:round/>
            </a:ln>
          </c:spPr>
        </c:majorGridlines>
        <c:title>
          <c:tx>
            <c:rich>
              <a:bodyPr/>
              <a:lstStyle/>
              <a:p>
                <a:pPr>
                  <a:defRPr sz="998" b="0" i="0" u="none" strike="noStrike" baseline="0">
                    <a:solidFill>
                      <a:srgbClr val="000000"/>
                    </a:solidFill>
                    <a:latin typeface="Times New Roman"/>
                    <a:ea typeface="Times New Roman"/>
                    <a:cs typeface="Times New Roman"/>
                  </a:defRPr>
                </a:pPr>
                <a:r>
                  <a:rPr lang="en-US"/>
                  <a:t>Tổ Ong</a:t>
                </a:r>
              </a:p>
            </c:rich>
          </c:tx>
          <c:layout>
            <c:manualLayout>
              <c:xMode val="edge"/>
              <c:yMode val="edge"/>
              <c:x val="0.12901837270341221"/>
              <c:y val="0.92188089567823162"/>
            </c:manualLayout>
          </c:layout>
          <c:overlay val="0"/>
        </c:title>
        <c:numFmt formatCode="#,##0" sourceLinked="1"/>
        <c:majorTickMark val="out"/>
        <c:minorTickMark val="none"/>
        <c:tickLblPos val="nextTo"/>
        <c:spPr>
          <a:ln w="9508" cap="flat" cmpd="sng" algn="ctr">
            <a:solidFill>
              <a:srgbClr val="4F81BD"/>
            </a:solidFill>
            <a:prstDash val="solid"/>
            <a:round/>
          </a:ln>
        </c:spPr>
        <c:txPr>
          <a:bodyPr rot="-60000000" vert="horz"/>
          <a:lstStyle/>
          <a:p>
            <a:pPr>
              <a:defRPr/>
            </a:pPr>
            <a:endParaRPr lang="en-US"/>
          </a:p>
        </c:txPr>
        <c:crossAx val="185206272"/>
        <c:crosses val="autoZero"/>
        <c:crossBetween val="between"/>
      </c:valAx>
    </c:plotArea>
    <c:plotVisOnly val="1"/>
    <c:dispBlanksAs val="gap"/>
    <c:showDLblsOverMax val="0"/>
  </c:chart>
  <c:spPr>
    <a:ln>
      <a:noFill/>
    </a:ln>
  </c:spPr>
  <c:txPr>
    <a:bodyPr/>
    <a:lstStyle/>
    <a:p>
      <a:pPr>
        <a:defRPr lang="zh-CN" sz="1098">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a:defRPr sz="1101"/>
            </a:pPr>
            <a:r>
              <a:rPr lang="de-CH" sz="1101"/>
              <a:t>Lượng</a:t>
            </a:r>
            <a:r>
              <a:rPr lang="de-CH" sz="1101" baseline="0"/>
              <a:t> ong mật hữu cơ phân bố các vùng năm 2015</a:t>
            </a:r>
            <a:r>
              <a:rPr lang="en-US" sz="1101"/>
              <a:t/>
            </a:r>
            <a:br>
              <a:rPr lang="en-US" sz="1101"/>
            </a:br>
            <a:endParaRPr lang="en-US" sz="1100" b="0"/>
          </a:p>
        </c:rich>
      </c:tx>
      <c:layout>
        <c:manualLayout>
          <c:xMode val="edge"/>
          <c:yMode val="edge"/>
          <c:x val="1.9838631282200871E-3"/>
          <c:y val="2.3473809959801591E-4"/>
        </c:manualLayout>
      </c:layout>
      <c:overlay val="0"/>
    </c:title>
    <c:autoTitleDeleted val="0"/>
    <c:plotArea>
      <c:layout>
        <c:manualLayout>
          <c:layoutTarget val="inner"/>
          <c:xMode val="edge"/>
          <c:yMode val="edge"/>
          <c:x val="0.2578248838654581"/>
          <c:y val="0.24002243099749657"/>
          <c:w val="0.43275636911318038"/>
          <c:h val="0.65585270128251605"/>
        </c:manualLayout>
      </c:layout>
      <c:pieChart>
        <c:varyColors val="1"/>
        <c:ser>
          <c:idx val="0"/>
          <c:order val="0"/>
          <c:tx>
            <c:strRef>
              <c:f>Tabelle1!$B$1</c:f>
              <c:strCache>
                <c:ptCount val="1"/>
                <c:pt idx="0">
                  <c:v>Beehives</c:v>
                </c:pt>
              </c:strCache>
            </c:strRef>
          </c:tx>
          <c:spPr>
            <a:ln>
              <a:solidFill>
                <a:schemeClr val="bg1"/>
              </a:solidFill>
            </a:ln>
          </c:spPr>
          <c:dPt>
            <c:idx val="0"/>
            <c:bubble3D val="0"/>
            <c:spPr>
              <a:solidFill>
                <a:srgbClr val="4F81BD"/>
              </a:solidFill>
              <a:ln>
                <a:solidFill>
                  <a:schemeClr val="bg1"/>
                </a:solidFill>
              </a:ln>
            </c:spPr>
          </c:dPt>
          <c:dPt>
            <c:idx val="1"/>
            <c:bubble3D val="0"/>
            <c:spPr>
              <a:solidFill>
                <a:srgbClr val="4F81BD">
                  <a:alpha val="60000"/>
                </a:srgbClr>
              </a:solidFill>
              <a:ln>
                <a:solidFill>
                  <a:schemeClr val="bg1"/>
                </a:solidFill>
              </a:ln>
            </c:spPr>
          </c:dPt>
          <c:dPt>
            <c:idx val="2"/>
            <c:bubble3D val="0"/>
            <c:spPr>
              <a:solidFill>
                <a:srgbClr val="4F81BD">
                  <a:alpha val="40000"/>
                </a:srgbClr>
              </a:solidFill>
              <a:ln>
                <a:solidFill>
                  <a:schemeClr val="bg1"/>
                </a:solidFill>
              </a:ln>
            </c:spPr>
          </c:dPt>
          <c:dPt>
            <c:idx val="3"/>
            <c:bubble3D val="0"/>
            <c:spPr>
              <a:solidFill>
                <a:srgbClr val="4F81BD">
                  <a:alpha val="20000"/>
                </a:srgbClr>
              </a:solidFill>
              <a:ln>
                <a:solidFill>
                  <a:schemeClr val="bg1"/>
                </a:solidFill>
              </a:ln>
            </c:spPr>
          </c:dPt>
          <c:dPt>
            <c:idx val="4"/>
            <c:bubble3D val="0"/>
            <c:spPr>
              <a:solidFill>
                <a:srgbClr val="4F81BD">
                  <a:alpha val="10000"/>
                </a:srgbClr>
              </a:solidFill>
              <a:ln>
                <a:solidFill>
                  <a:schemeClr val="bg1"/>
                </a:solidFill>
              </a:ln>
            </c:spPr>
          </c:dPt>
          <c:dLbls>
            <c:dLbl>
              <c:idx val="2"/>
              <c:layout>
                <c:manualLayout>
                  <c:x val="0"/>
                  <c:y val="2.5695931477516105E-2"/>
                </c:manualLayout>
              </c:layout>
              <c:dLblPos val="bestFit"/>
              <c:showLegendKey val="0"/>
              <c:showVal val="0"/>
              <c:showCatName val="1"/>
              <c:showSerName val="0"/>
              <c:showPercent val="1"/>
              <c:showBubbleSize val="0"/>
            </c:dLbl>
            <c:dLbl>
              <c:idx val="4"/>
              <c:layout>
                <c:manualLayout>
                  <c:x val="5.231866825208091E-2"/>
                  <c:y val="-8.5653104925053729E-3"/>
                </c:manualLayout>
              </c:layout>
              <c:dLblPos val="bestFit"/>
              <c:showLegendKey val="0"/>
              <c:showVal val="0"/>
              <c:showCatName val="1"/>
              <c:showSerName val="0"/>
              <c:showPercent val="1"/>
              <c:showBubbleSize val="0"/>
            </c:dLbl>
            <c:spPr>
              <a:noFill/>
              <a:ln w="25413">
                <a:noFill/>
              </a:ln>
            </c:spPr>
            <c:txPr>
              <a:bodyPr rot="0" vert="horz"/>
              <a:lstStyle/>
              <a:p>
                <a:pPr>
                  <a:defRPr/>
                </a:pPr>
                <a:endParaRPr lang="en-US"/>
              </a:p>
            </c:txPr>
            <c:dLblPos val="outEnd"/>
            <c:showLegendKey val="0"/>
            <c:showVal val="0"/>
            <c:showCatName val="1"/>
            <c:showSerName val="0"/>
            <c:showPercent val="1"/>
            <c:showBubbleSize val="0"/>
            <c:showLeaderLines val="0"/>
          </c:dLbls>
          <c:cat>
            <c:strRef>
              <c:f>Tabelle1!$A$2:$A$6</c:f>
              <c:strCache>
                <c:ptCount val="5"/>
                <c:pt idx="0">
                  <c:v>Nam Mỹ</c:v>
                </c:pt>
                <c:pt idx="1">
                  <c:v>Châu Âu</c:v>
                </c:pt>
                <c:pt idx="2">
                  <c:v>Châu Á</c:v>
                </c:pt>
                <c:pt idx="3">
                  <c:v>Châu Phi</c:v>
                </c:pt>
                <c:pt idx="4">
                  <c:v>Khác</c:v>
                </c:pt>
              </c:strCache>
            </c:strRef>
          </c:cat>
          <c:val>
            <c:numRef>
              <c:f>Tabelle1!$B$2:$B$6</c:f>
              <c:numCache>
                <c:formatCode>#,##0</c:formatCode>
                <c:ptCount val="5"/>
                <c:pt idx="0">
                  <c:v>929844</c:v>
                </c:pt>
                <c:pt idx="1">
                  <c:v>818007</c:v>
                </c:pt>
                <c:pt idx="2">
                  <c:v>175455</c:v>
                </c:pt>
                <c:pt idx="3">
                  <c:v>115505</c:v>
                </c:pt>
                <c:pt idx="4">
                  <c:v>16674</c:v>
                </c:pt>
              </c:numCache>
            </c:numRef>
          </c:val>
        </c:ser>
        <c:dLbls>
          <c:showLegendKey val="0"/>
          <c:showVal val="1"/>
          <c:showCatName val="0"/>
          <c:showSerName val="0"/>
          <c:showPercent val="0"/>
          <c:showBubbleSize val="0"/>
          <c:showLeaderLines val="0"/>
        </c:dLbls>
        <c:firstSliceAng val="0"/>
      </c:pieChart>
      <c:spPr>
        <a:noFill/>
        <a:ln w="25413">
          <a:noFill/>
        </a:ln>
      </c:spPr>
    </c:plotArea>
    <c:plotVisOnly val="1"/>
    <c:dispBlanksAs val="zero"/>
    <c:showDLblsOverMax val="0"/>
  </c:chart>
  <c:spPr>
    <a:ln>
      <a:noFill/>
    </a:ln>
  </c:spPr>
  <c:txPr>
    <a:bodyPr/>
    <a:lstStyle/>
    <a:p>
      <a:pPr>
        <a:defRPr lang="zh-CN" sz="1101">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a:defRPr sz="1099"/>
            </a:pPr>
            <a:r>
              <a:rPr lang="en-GB" sz="1099"/>
              <a:t>Đậu</a:t>
            </a:r>
            <a:r>
              <a:rPr lang="en-GB" sz="1099" baseline="0"/>
              <a:t> Khô</a:t>
            </a:r>
            <a:r>
              <a:rPr lang="en-US" sz="1099"/>
              <a:t>: Phát</a:t>
            </a:r>
            <a:r>
              <a:rPr lang="en-US" sz="1099" baseline="0"/>
              <a:t> triển giai đoạn </a:t>
            </a:r>
            <a:r>
              <a:rPr lang="en-US" sz="1099"/>
              <a:t>2004-2015</a:t>
            </a:r>
          </a:p>
        </c:rich>
      </c:tx>
      <c:layout>
        <c:manualLayout>
          <c:xMode val="edge"/>
          <c:yMode val="edge"/>
          <c:x val="7.0731772862863134E-4"/>
          <c:y val="6.2176138873729893E-2"/>
        </c:manualLayout>
      </c:layout>
      <c:overlay val="0"/>
    </c:title>
    <c:autoTitleDeleted val="0"/>
    <c:plotArea>
      <c:layout>
        <c:manualLayout>
          <c:layoutTarget val="inner"/>
          <c:xMode val="edge"/>
          <c:yMode val="edge"/>
          <c:x val="0.14174999550181827"/>
          <c:y val="0.17851973829391901"/>
          <c:w val="0.826640149879449"/>
          <c:h val="0.70079775547327572"/>
        </c:manualLayout>
      </c:layout>
      <c:barChart>
        <c:barDir val="col"/>
        <c:grouping val="clustered"/>
        <c:varyColors val="0"/>
        <c:ser>
          <c:idx val="0"/>
          <c:order val="0"/>
          <c:tx>
            <c:strRef>
              <c:f>Sheet1!$B$1</c:f>
              <c:strCache>
                <c:ptCount val="1"/>
                <c:pt idx="0">
                  <c:v>Area [ha]</c:v>
                </c:pt>
              </c:strCache>
            </c:strRef>
          </c:tx>
          <c:spPr>
            <a:solidFill>
              <a:srgbClr val="4F81BD"/>
            </a:solidFill>
          </c:spPr>
          <c:invertIfNegative val="0"/>
          <c:dLbls>
            <c:dLbl>
              <c:idx val="0"/>
              <c:layout>
                <c:manualLayout>
                  <c:x val="-1.4281730181006905E-3"/>
                  <c:y val="-1.6297656424780803E-3"/>
                </c:manualLayout>
              </c:layout>
              <c:dLblPos val="outEnd"/>
              <c:showLegendKey val="0"/>
              <c:showVal val="1"/>
              <c:showCatName val="0"/>
              <c:showSerName val="0"/>
              <c:showPercent val="0"/>
              <c:showBubbleSize val="0"/>
            </c:dLbl>
            <c:spPr>
              <a:noFill/>
              <a:ln w="25384">
                <a:noFill/>
              </a:ln>
            </c:spPr>
            <c:txPr>
              <a:bodyPr rot="-5400000" vert="horz"/>
              <a:lstStyle/>
              <a:p>
                <a:pPr>
                  <a:defRPr/>
                </a:pPr>
                <a:endParaRPr lang="en-US"/>
              </a:p>
            </c:txPr>
            <c:dLblPos val="inEnd"/>
            <c:showLegendKey val="0"/>
            <c:showVal val="1"/>
            <c:showCatName val="0"/>
            <c:showSerName val="0"/>
            <c:showPercent val="0"/>
            <c:showBubbleSize val="0"/>
            <c:showLeaderLines val="0"/>
          </c:dLbls>
          <c:cat>
            <c:numRef>
              <c:f>Sheet1!$A$2:$A$13</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Sheet1!$B$2:$B$13</c:f>
              <c:numCache>
                <c:formatCode>#,##0</c:formatCode>
                <c:ptCount val="12"/>
                <c:pt idx="0">
                  <c:v>79041.489999999991</c:v>
                </c:pt>
                <c:pt idx="1">
                  <c:v>118021.61</c:v>
                </c:pt>
                <c:pt idx="2">
                  <c:v>161301.99128322906</c:v>
                </c:pt>
                <c:pt idx="3">
                  <c:v>150580.40227386481</c:v>
                </c:pt>
                <c:pt idx="4">
                  <c:v>178619.60154112405</c:v>
                </c:pt>
                <c:pt idx="5">
                  <c:v>204046.73944112405</c:v>
                </c:pt>
                <c:pt idx="6">
                  <c:v>272123.67454112472</c:v>
                </c:pt>
                <c:pt idx="7">
                  <c:v>293154.86949796282</c:v>
                </c:pt>
                <c:pt idx="8">
                  <c:v>317727.93373947468</c:v>
                </c:pt>
                <c:pt idx="9">
                  <c:v>308797.09410126513</c:v>
                </c:pt>
                <c:pt idx="10">
                  <c:v>348889.83563805954</c:v>
                </c:pt>
                <c:pt idx="11">
                  <c:v>408421.41878914752</c:v>
                </c:pt>
              </c:numCache>
            </c:numRef>
          </c:val>
        </c:ser>
        <c:dLbls>
          <c:showLegendKey val="0"/>
          <c:showVal val="1"/>
          <c:showCatName val="0"/>
          <c:showSerName val="0"/>
          <c:showPercent val="0"/>
          <c:showBubbleSize val="0"/>
        </c:dLbls>
        <c:gapWidth val="37"/>
        <c:axId val="197414272"/>
        <c:axId val="197667072"/>
      </c:barChart>
      <c:catAx>
        <c:axId val="197414272"/>
        <c:scaling>
          <c:orientation val="minMax"/>
        </c:scaling>
        <c:delete val="0"/>
        <c:axPos val="b"/>
        <c:numFmt formatCode="General" sourceLinked="1"/>
        <c:majorTickMark val="out"/>
        <c:minorTickMark val="none"/>
        <c:tickLblPos val="nextTo"/>
        <c:spPr>
          <a:ln w="9519" cap="flat" cmpd="sng" algn="ctr">
            <a:solidFill>
              <a:srgbClr val="4F81BD"/>
            </a:solidFill>
            <a:prstDash val="solid"/>
            <a:round/>
          </a:ln>
        </c:spPr>
        <c:txPr>
          <a:bodyPr rot="-60000000" vert="horz"/>
          <a:lstStyle/>
          <a:p>
            <a:pPr>
              <a:defRPr/>
            </a:pPr>
            <a:endParaRPr lang="en-US"/>
          </a:p>
        </c:txPr>
        <c:crossAx val="197667072"/>
        <c:crosses val="autoZero"/>
        <c:auto val="1"/>
        <c:lblAlgn val="ctr"/>
        <c:lblOffset val="100"/>
        <c:noMultiLvlLbl val="0"/>
      </c:catAx>
      <c:valAx>
        <c:axId val="197667072"/>
        <c:scaling>
          <c:orientation val="minMax"/>
        </c:scaling>
        <c:delete val="0"/>
        <c:axPos val="l"/>
        <c:majorGridlines>
          <c:spPr>
            <a:ln w="9519" cap="flat" cmpd="sng" algn="ctr">
              <a:solidFill>
                <a:srgbClr val="4F81BD"/>
              </a:solidFill>
              <a:prstDash val="solid"/>
              <a:round/>
            </a:ln>
          </c:spPr>
        </c:majorGridlines>
        <c:title>
          <c:tx>
            <c:rich>
              <a:bodyPr rot="0" vert="horz"/>
              <a:lstStyle/>
              <a:p>
                <a:pPr algn="ctr">
                  <a:defRPr sz="999" b="0" i="0" u="none" strike="noStrike" baseline="0">
                    <a:solidFill>
                      <a:srgbClr val="000000"/>
                    </a:solidFill>
                    <a:latin typeface="Times New Roman"/>
                    <a:ea typeface="Times New Roman"/>
                    <a:cs typeface="Times New Roman"/>
                  </a:defRPr>
                </a:pPr>
                <a:r>
                  <a:rPr lang="en-US"/>
                  <a:t>Hectares</a:t>
                </a:r>
              </a:p>
            </c:rich>
          </c:tx>
          <c:layout>
            <c:manualLayout>
              <c:xMode val="edge"/>
              <c:yMode val="edge"/>
              <c:x val="0"/>
              <c:y val="0.82487690028845462"/>
            </c:manualLayout>
          </c:layout>
          <c:overlay val="0"/>
        </c:title>
        <c:numFmt formatCode="#,##0" sourceLinked="1"/>
        <c:majorTickMark val="out"/>
        <c:minorTickMark val="none"/>
        <c:tickLblPos val="nextTo"/>
        <c:spPr>
          <a:ln w="9519" cap="flat" cmpd="sng" algn="ctr">
            <a:solidFill>
              <a:srgbClr val="4F81BD"/>
            </a:solidFill>
            <a:prstDash val="solid"/>
            <a:round/>
          </a:ln>
        </c:spPr>
        <c:txPr>
          <a:bodyPr rot="-60000000" vert="horz"/>
          <a:lstStyle/>
          <a:p>
            <a:pPr>
              <a:defRPr/>
            </a:pPr>
            <a:endParaRPr lang="en-US"/>
          </a:p>
        </c:txPr>
        <c:crossAx val="197414272"/>
        <c:crosses val="autoZero"/>
        <c:crossBetween val="between"/>
      </c:valAx>
    </c:plotArea>
    <c:plotVisOnly val="1"/>
    <c:dispBlanksAs val="gap"/>
    <c:showDLblsOverMax val="0"/>
  </c:chart>
  <c:spPr>
    <a:ln>
      <a:noFill/>
    </a:ln>
  </c:spPr>
  <c:txPr>
    <a:bodyPr/>
    <a:lstStyle/>
    <a:p>
      <a:pPr>
        <a:defRPr lang="zh-CN" sz="1099">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a:defRPr/>
            </a:pPr>
            <a:r>
              <a:rPr lang="de-CH" sz="1099"/>
              <a:t>Phân</a:t>
            </a:r>
            <a:r>
              <a:rPr lang="de-CH" sz="1099" baseline="0"/>
              <a:t> bổ sản lượng thủy sản hữu cơ từng khu vực năm 2015</a:t>
            </a:r>
            <a:r>
              <a:rPr lang="en-US" sz="1099"/>
              <a:t/>
            </a:r>
            <a:br>
              <a:rPr lang="en-US" sz="1099"/>
            </a:br>
            <a:r>
              <a:rPr lang="en-US" sz="10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
Nguồ</a:t>
            </a:r>
            <a:r>
              <a:rPr lang="en-US" sz="1099" b="0"/>
              <a:t>n: FiBL survey 201</a:t>
            </a:r>
          </a:p>
        </c:rich>
      </c:tx>
      <c:layout>
        <c:manualLayout>
          <c:xMode val="edge"/>
          <c:yMode val="edge"/>
          <c:x val="0"/>
          <c:y val="5.7500504744599349E-4"/>
        </c:manualLayout>
      </c:layout>
      <c:overlay val="0"/>
    </c:title>
    <c:autoTitleDeleted val="0"/>
    <c:plotArea>
      <c:layout>
        <c:manualLayout>
          <c:layoutTarget val="inner"/>
          <c:xMode val="edge"/>
          <c:yMode val="edge"/>
          <c:x val="0.16631480913501301"/>
          <c:y val="0.35384747965599156"/>
          <c:w val="0.59829504622722096"/>
          <c:h val="0.55923980288339659"/>
        </c:manualLayout>
      </c:layout>
      <c:pieChart>
        <c:varyColors val="1"/>
        <c:ser>
          <c:idx val="0"/>
          <c:order val="0"/>
          <c:tx>
            <c:strRef>
              <c:f>Tabelle1!$B$1</c:f>
              <c:strCache>
                <c:ptCount val="1"/>
                <c:pt idx="0">
                  <c:v>Hectares</c:v>
                </c:pt>
              </c:strCache>
            </c:strRef>
          </c:tx>
          <c:spPr>
            <a:ln>
              <a:solidFill>
                <a:schemeClr val="bg1"/>
              </a:solidFill>
            </a:ln>
          </c:spPr>
          <c:dPt>
            <c:idx val="0"/>
            <c:bubble3D val="0"/>
            <c:spPr>
              <a:solidFill>
                <a:srgbClr val="4F81BD"/>
              </a:solidFill>
              <a:ln>
                <a:solidFill>
                  <a:schemeClr val="bg1"/>
                </a:solidFill>
              </a:ln>
            </c:spPr>
          </c:dPt>
          <c:dPt>
            <c:idx val="1"/>
            <c:bubble3D val="0"/>
            <c:spPr>
              <a:solidFill>
                <a:srgbClr val="4F81BD">
                  <a:alpha val="60000"/>
                </a:srgbClr>
              </a:solidFill>
              <a:ln>
                <a:solidFill>
                  <a:schemeClr val="bg1"/>
                </a:solidFill>
              </a:ln>
            </c:spPr>
          </c:dPt>
          <c:dPt>
            <c:idx val="2"/>
            <c:bubble3D val="0"/>
            <c:spPr>
              <a:solidFill>
                <a:srgbClr val="4F81BD">
                  <a:alpha val="20000"/>
                </a:srgbClr>
              </a:solidFill>
              <a:ln>
                <a:solidFill>
                  <a:schemeClr val="bg1"/>
                </a:solidFill>
              </a:ln>
            </c:spPr>
          </c:dPt>
          <c:dLbls>
            <c:numFmt formatCode="0%" sourceLinked="0"/>
            <c:spPr>
              <a:noFill/>
              <a:ln w="25377">
                <a:noFill/>
              </a:ln>
            </c:spPr>
            <c:txPr>
              <a:bodyPr rot="0" vert="horz"/>
              <a:lstStyle/>
              <a:p>
                <a:pPr>
                  <a:defRPr/>
                </a:pPr>
                <a:endParaRPr lang="en-US"/>
              </a:p>
            </c:txPr>
            <c:dLblPos val="outEnd"/>
            <c:showLegendKey val="0"/>
            <c:showVal val="0"/>
            <c:showCatName val="1"/>
            <c:showSerName val="0"/>
            <c:showPercent val="1"/>
            <c:showBubbleSize val="0"/>
            <c:showLeaderLines val="1"/>
          </c:dLbls>
          <c:cat>
            <c:strRef>
              <c:f>Tabelle1!$A$2:$A$4</c:f>
              <c:strCache>
                <c:ptCount val="3"/>
                <c:pt idx="0">
                  <c:v>Châu Á</c:v>
                </c:pt>
                <c:pt idx="1">
                  <c:v>Châu Âu</c:v>
                </c:pt>
                <c:pt idx="2">
                  <c:v>Nam Mỹ</c:v>
                </c:pt>
              </c:strCache>
            </c:strRef>
          </c:cat>
          <c:val>
            <c:numRef>
              <c:f>Tabelle1!$B$2:$B$4</c:f>
              <c:numCache>
                <c:formatCode>#,##0</c:formatCode>
                <c:ptCount val="3"/>
                <c:pt idx="0">
                  <c:v>305779.93000000028</c:v>
                </c:pt>
                <c:pt idx="1">
                  <c:v>75106.671428571659</c:v>
                </c:pt>
                <c:pt idx="2">
                  <c:v>3178.6</c:v>
                </c:pt>
              </c:numCache>
            </c:numRef>
          </c:val>
        </c:ser>
        <c:dLbls>
          <c:showLegendKey val="0"/>
          <c:showVal val="1"/>
          <c:showCatName val="0"/>
          <c:showSerName val="0"/>
          <c:showPercent val="0"/>
          <c:showBubbleSize val="0"/>
          <c:showLeaderLines val="1"/>
        </c:dLbls>
        <c:firstSliceAng val="0"/>
      </c:pieChart>
      <c:spPr>
        <a:noFill/>
        <a:ln w="25377">
          <a:noFill/>
        </a:ln>
      </c:spPr>
    </c:plotArea>
    <c:plotVisOnly val="1"/>
    <c:dispBlanksAs val="zero"/>
    <c:showDLblsOverMax val="0"/>
  </c:chart>
  <c:spPr>
    <a:ln>
      <a:noFill/>
    </a:ln>
  </c:spPr>
  <c:txPr>
    <a:bodyPr/>
    <a:lstStyle/>
    <a:p>
      <a:pPr>
        <a:defRPr lang="zh-CN" sz="1099">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a:defRPr/>
            </a:pPr>
            <a:r>
              <a:rPr lang="en-GB" sz="1099"/>
              <a:t>Bông</a:t>
            </a:r>
            <a:r>
              <a:rPr lang="en-GB" sz="1099" baseline="0"/>
              <a:t> sợi xơ hữu cơ</a:t>
            </a:r>
            <a:r>
              <a:rPr lang="en-GB" sz="1099"/>
              <a:t>: Xu hướng</a:t>
            </a:r>
            <a:r>
              <a:rPr lang="en-GB" sz="1099" baseline="0"/>
              <a:t> sản xuất từ </a:t>
            </a:r>
            <a:r>
              <a:rPr lang="en-GB" sz="1099"/>
              <a:t>2004/05</a:t>
            </a:r>
            <a:br>
              <a:rPr lang="en-GB" sz="1099"/>
            </a:br>
            <a:r>
              <a:rPr lang="en-US" sz="10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
Nguồ</a:t>
            </a:r>
            <a:r>
              <a:rPr lang="en-US" sz="1099" b="0"/>
              <a:t>n: Textile Exchange 201</a:t>
            </a:r>
            <a:endParaRPr lang="en-GB" sz="1100" b="0"/>
          </a:p>
        </c:rich>
      </c:tx>
      <c:layout>
        <c:manualLayout>
          <c:xMode val="edge"/>
          <c:yMode val="edge"/>
          <c:x val="0"/>
          <c:y val="5.1356468005383502E-2"/>
        </c:manualLayout>
      </c:layout>
      <c:overlay val="0"/>
    </c:title>
    <c:autoTitleDeleted val="0"/>
    <c:plotArea>
      <c:layout>
        <c:manualLayout>
          <c:layoutTarget val="inner"/>
          <c:xMode val="edge"/>
          <c:yMode val="edge"/>
          <c:x val="0.14199703451561804"/>
          <c:y val="0.18879424025349942"/>
          <c:w val="0.83133406004764687"/>
          <c:h val="0.69442767228762003"/>
        </c:manualLayout>
      </c:layout>
      <c:barChart>
        <c:barDir val="col"/>
        <c:grouping val="clustered"/>
        <c:varyColors val="0"/>
        <c:ser>
          <c:idx val="0"/>
          <c:order val="0"/>
          <c:tx>
            <c:strRef>
              <c:f>Tabelle1!$B$1</c:f>
              <c:strCache>
                <c:ptCount val="1"/>
                <c:pt idx="0">
                  <c:v>Total </c:v>
                </c:pt>
              </c:strCache>
            </c:strRef>
          </c:tx>
          <c:spPr>
            <a:solidFill>
              <a:srgbClr val="4F81BD"/>
            </a:solidFill>
          </c:spPr>
          <c:invertIfNegative val="0"/>
          <c:dLbls>
            <c:delete val="1"/>
          </c:dLbls>
          <c:trendline>
            <c:spPr>
              <a:ln w="38067" cap="rnd" cmpd="sng" algn="ctr">
                <a:solidFill>
                  <a:schemeClr val="tx1"/>
                </a:solidFill>
                <a:prstDash val="solid"/>
                <a:round/>
              </a:ln>
            </c:spPr>
            <c:trendlineType val="movingAvg"/>
            <c:period val="2"/>
            <c:dispRSqr val="0"/>
            <c:dispEq val="0"/>
          </c:trendline>
          <c:cat>
            <c:strRef>
              <c:f>Tabelle1!$A$2:$A$12</c:f>
              <c:strCache>
                <c:ptCount val="11"/>
                <c:pt idx="0">
                  <c:v>2004-05</c:v>
                </c:pt>
                <c:pt idx="1">
                  <c:v>2005-06</c:v>
                </c:pt>
                <c:pt idx="2">
                  <c:v>2006-07</c:v>
                </c:pt>
                <c:pt idx="3">
                  <c:v>2007-08</c:v>
                </c:pt>
                <c:pt idx="4">
                  <c:v>2008-09</c:v>
                </c:pt>
                <c:pt idx="5">
                  <c:v>2009-10</c:v>
                </c:pt>
                <c:pt idx="6">
                  <c:v>2010-11</c:v>
                </c:pt>
                <c:pt idx="7">
                  <c:v>2011-12</c:v>
                </c:pt>
                <c:pt idx="8">
                  <c:v>2012-13</c:v>
                </c:pt>
                <c:pt idx="9">
                  <c:v>2013-14</c:v>
                </c:pt>
                <c:pt idx="10">
                  <c:v>2014-15</c:v>
                </c:pt>
              </c:strCache>
            </c:strRef>
          </c:cat>
          <c:val>
            <c:numRef>
              <c:f>Tabelle1!$B$2:$B$12</c:f>
              <c:numCache>
                <c:formatCode>#,##0</c:formatCode>
                <c:ptCount val="11"/>
                <c:pt idx="0">
                  <c:v>25394</c:v>
                </c:pt>
                <c:pt idx="1">
                  <c:v>37799</c:v>
                </c:pt>
                <c:pt idx="2">
                  <c:v>57924</c:v>
                </c:pt>
                <c:pt idx="3">
                  <c:v>145872</c:v>
                </c:pt>
                <c:pt idx="4">
                  <c:v>209598</c:v>
                </c:pt>
                <c:pt idx="5">
                  <c:v>241698</c:v>
                </c:pt>
                <c:pt idx="6">
                  <c:v>151080</c:v>
                </c:pt>
                <c:pt idx="7">
                  <c:v>138813</c:v>
                </c:pt>
                <c:pt idx="8">
                  <c:v>109826</c:v>
                </c:pt>
                <c:pt idx="9">
                  <c:v>116974</c:v>
                </c:pt>
                <c:pt idx="10">
                  <c:v>112488</c:v>
                </c:pt>
              </c:numCache>
            </c:numRef>
          </c:val>
        </c:ser>
        <c:dLbls>
          <c:showLegendKey val="0"/>
          <c:showVal val="1"/>
          <c:showCatName val="0"/>
          <c:showSerName val="0"/>
          <c:showPercent val="0"/>
          <c:showBubbleSize val="0"/>
        </c:dLbls>
        <c:gapWidth val="17"/>
        <c:overlap val="-10"/>
        <c:axId val="197925888"/>
        <c:axId val="197927680"/>
      </c:barChart>
      <c:catAx>
        <c:axId val="197925888"/>
        <c:scaling>
          <c:orientation val="minMax"/>
        </c:scaling>
        <c:delete val="0"/>
        <c:axPos val="b"/>
        <c:numFmt formatCode="General" sourceLinked="1"/>
        <c:majorTickMark val="out"/>
        <c:minorTickMark val="none"/>
        <c:tickLblPos val="nextTo"/>
        <c:spPr>
          <a:ln w="9517" cap="flat" cmpd="sng" algn="ctr">
            <a:solidFill>
              <a:srgbClr val="4F81BD"/>
            </a:solidFill>
            <a:prstDash val="solid"/>
            <a:round/>
          </a:ln>
        </c:spPr>
        <c:txPr>
          <a:bodyPr rot="-60000000" vert="horz"/>
          <a:lstStyle/>
          <a:p>
            <a:pPr>
              <a:defRPr/>
            </a:pPr>
            <a:endParaRPr lang="en-US"/>
          </a:p>
        </c:txPr>
        <c:crossAx val="197927680"/>
        <c:crosses val="autoZero"/>
        <c:auto val="1"/>
        <c:lblAlgn val="ctr"/>
        <c:lblOffset val="100"/>
        <c:noMultiLvlLbl val="0"/>
      </c:catAx>
      <c:valAx>
        <c:axId val="197927680"/>
        <c:scaling>
          <c:orientation val="minMax"/>
        </c:scaling>
        <c:delete val="0"/>
        <c:axPos val="l"/>
        <c:majorGridlines>
          <c:spPr>
            <a:ln w="9517" cap="flat" cmpd="sng" algn="ctr">
              <a:solidFill>
                <a:srgbClr val="4F81BD"/>
              </a:solidFill>
              <a:prstDash val="solid"/>
              <a:round/>
            </a:ln>
          </c:spPr>
        </c:majorGridlines>
        <c:title>
          <c:tx>
            <c:rich>
              <a:bodyPr/>
              <a:lstStyle/>
              <a:p>
                <a:pPr>
                  <a:defRPr sz="1099" b="1" i="0" u="none" strike="noStrike" baseline="0">
                    <a:solidFill>
                      <a:srgbClr val="000000"/>
                    </a:solidFill>
                    <a:latin typeface="Times New Roman"/>
                    <a:ea typeface="Times New Roman"/>
                    <a:cs typeface="Times New Roman"/>
                  </a:defRPr>
                </a:pPr>
                <a:r>
                  <a:rPr lang="en-US"/>
                  <a:t>Tấn mét</a:t>
                </a:r>
              </a:p>
            </c:rich>
          </c:tx>
          <c:layout>
            <c:manualLayout>
              <c:xMode val="edge"/>
              <c:yMode val="edge"/>
              <c:x val="1.3425925925925926E-2"/>
              <c:y val="0.79496188189423456"/>
            </c:manualLayout>
          </c:layout>
          <c:overlay val="0"/>
        </c:title>
        <c:numFmt formatCode="#,##0" sourceLinked="0"/>
        <c:majorTickMark val="out"/>
        <c:minorTickMark val="none"/>
        <c:tickLblPos val="nextTo"/>
        <c:spPr>
          <a:noFill/>
          <a:ln w="9517" cap="flat" cmpd="sng" algn="ctr">
            <a:solidFill>
              <a:srgbClr val="4F81BD"/>
            </a:solidFill>
            <a:prstDash val="solid"/>
            <a:round/>
          </a:ln>
        </c:spPr>
        <c:txPr>
          <a:bodyPr rot="-60000000" vert="horz"/>
          <a:lstStyle/>
          <a:p>
            <a:pPr>
              <a:defRPr/>
            </a:pPr>
            <a:endParaRPr lang="en-US"/>
          </a:p>
        </c:txPr>
        <c:crossAx val="197925888"/>
        <c:crosses val="autoZero"/>
        <c:crossBetween val="between"/>
      </c:valAx>
    </c:plotArea>
    <c:plotVisOnly val="1"/>
    <c:dispBlanksAs val="gap"/>
    <c:showDLblsOverMax val="0"/>
  </c:chart>
  <c:spPr>
    <a:ln>
      <a:noFill/>
    </a:ln>
  </c:spPr>
  <c:txPr>
    <a:bodyPr/>
    <a:lstStyle/>
    <a:p>
      <a:pPr>
        <a:defRPr lang="zh-CN" sz="1099">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l">
              <a:defRPr lang="zh-CN" sz="1098"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sz="1099" baseline="0" dirty="0" smtClean="0">
                <a:latin typeface="Times New Roman" panose="02020603050405020304" pitchFamily="18" charset="0"/>
                <a:cs typeface="Times New Roman" panose="02020603050405020304" pitchFamily="18" charset="0"/>
              </a:rPr>
              <a:t>10 nước có sản lượng thủy sản hữu cơ cao nhất năm 2015</a:t>
            </a:r>
          </a:p>
          <a:p>
            <a:pPr algn="l">
              <a:defRPr lang="zh-CN" sz="1098"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sz="1099" b="0" i="0" u="none" strike="noStrike" kern="1200" baseline="0" dirty="0" smtClean="0">
                <a:solidFill>
                  <a:sysClr val="windowText" lastClr="000000"/>
                </a:solidFill>
                <a:latin typeface="Times New Roman" panose="02020603050405020304" pitchFamily="18" charset="0"/>
                <a:ea typeface="+mn-ea"/>
                <a:cs typeface="Times New Roman" panose="02020603050405020304" pitchFamily="18" charset="0"/>
              </a:rPr>
              <a:t>Nguồn</a:t>
            </a:r>
            <a:r>
              <a:rPr lang="en-GB" sz="1099" b="0" baseline="0" dirty="0" smtClean="0">
                <a:latin typeface="Times New Roman" panose="02020603050405020304" pitchFamily="18" charset="0"/>
                <a:cs typeface="Times New Roman" panose="02020603050405020304" pitchFamily="18" charset="0"/>
              </a:rPr>
              <a:t>: FiBL survey 2017</a:t>
            </a:r>
            <a:endParaRPr lang="en-GB" sz="1100" dirty="0">
              <a:latin typeface="Times New Roman" panose="02020603050405020304" pitchFamily="18" charset="0"/>
              <a:cs typeface="Times New Roman" panose="02020603050405020304" pitchFamily="18" charset="0"/>
            </a:endParaRPr>
          </a:p>
        </c:rich>
      </c:tx>
      <c:layout>
        <c:manualLayout>
          <c:xMode val="edge"/>
          <c:yMode val="edge"/>
          <c:x val="2.2933303549822325E-4"/>
          <c:y val="1.2157298781456338E-2"/>
        </c:manualLayout>
      </c:layout>
      <c:overlay val="0"/>
    </c:title>
    <c:autoTitleDeleted val="0"/>
    <c:plotArea>
      <c:layout>
        <c:manualLayout>
          <c:layoutTarget val="inner"/>
          <c:xMode val="edge"/>
          <c:yMode val="edge"/>
          <c:x val="0.31762656724582355"/>
          <c:y val="0.25593482404635676"/>
          <c:w val="0.57223869639695402"/>
          <c:h val="0.61152863091066501"/>
        </c:manualLayout>
      </c:layout>
      <c:barChart>
        <c:barDir val="bar"/>
        <c:grouping val="clustered"/>
        <c:varyColors val="0"/>
        <c:ser>
          <c:idx val="0"/>
          <c:order val="0"/>
          <c:tx>
            <c:strRef>
              <c:f>Tabelle1!$B$1</c:f>
              <c:strCache>
                <c:ptCount val="1"/>
                <c:pt idx="0">
                  <c:v>Area [ha]</c:v>
                </c:pt>
              </c:strCache>
            </c:strRef>
          </c:tx>
          <c:spPr>
            <a:solidFill>
              <a:srgbClr val="4F81BD"/>
            </a:solidFill>
          </c:spPr>
          <c:invertIfNegative val="0"/>
          <c:dLbls>
            <c:numFmt formatCode="#,##0" sourceLinked="0"/>
            <c:spPr>
              <a:noFill/>
              <a:ln w="25385">
                <a:noFill/>
              </a:ln>
            </c:spPr>
            <c:txPr>
              <a:bodyPr rot="0" spcFirstLastPara="0" vertOverflow="ellipsis" vert="horz" wrap="square" lIns="38100" tIns="19050" rIns="38100" bIns="19050" anchor="ctr" anchorCtr="1">
                <a:spAutoFit/>
              </a:bodyPr>
              <a:lstStyle/>
              <a:p>
                <a:pPr>
                  <a:defRPr lang="zh-CN" sz="104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dLbls>
          <c:cat>
            <c:strRef>
              <c:f>Tabelle1!$A$2:$A$11</c:f>
              <c:strCache>
                <c:ptCount val="10"/>
                <c:pt idx="0">
                  <c:v>Thái Lan</c:v>
                </c:pt>
                <c:pt idx="1">
                  <c:v>Tây Ban Nha</c:v>
                </c:pt>
                <c:pt idx="2">
                  <c:v>Costa Rica</c:v>
                </c:pt>
                <c:pt idx="3">
                  <c:v>Hungary</c:v>
                </c:pt>
                <c:pt idx="4">
                  <c:v>Đan Mạch</c:v>
                </c:pt>
                <c:pt idx="5">
                  <c:v>Ý</c:v>
                </c:pt>
                <c:pt idx="6">
                  <c:v>Romania</c:v>
                </c:pt>
                <c:pt idx="7">
                  <c:v>Na Uy</c:v>
                </c:pt>
                <c:pt idx="8">
                  <c:v>Ireland</c:v>
                </c:pt>
                <c:pt idx="9">
                  <c:v>Trung Quốc</c:v>
                </c:pt>
              </c:strCache>
            </c:strRef>
          </c:cat>
          <c:val>
            <c:numRef>
              <c:f>Tabelle1!$B$2:$B$11</c:f>
              <c:numCache>
                <c:formatCode>#,##0</c:formatCode>
                <c:ptCount val="10"/>
                <c:pt idx="0">
                  <c:v>1511.93</c:v>
                </c:pt>
                <c:pt idx="1">
                  <c:v>2709</c:v>
                </c:pt>
                <c:pt idx="2">
                  <c:v>3175.2</c:v>
                </c:pt>
                <c:pt idx="3">
                  <c:v>3498</c:v>
                </c:pt>
                <c:pt idx="4">
                  <c:v>4093</c:v>
                </c:pt>
                <c:pt idx="5">
                  <c:v>5492</c:v>
                </c:pt>
                <c:pt idx="6">
                  <c:v>6385</c:v>
                </c:pt>
                <c:pt idx="7">
                  <c:v>16600</c:v>
                </c:pt>
                <c:pt idx="8">
                  <c:v>31227</c:v>
                </c:pt>
                <c:pt idx="9">
                  <c:v>304065</c:v>
                </c:pt>
              </c:numCache>
            </c:numRef>
          </c:val>
        </c:ser>
        <c:dLbls>
          <c:showLegendKey val="0"/>
          <c:showVal val="1"/>
          <c:showCatName val="0"/>
          <c:showSerName val="0"/>
          <c:showPercent val="0"/>
          <c:showBubbleSize val="0"/>
        </c:dLbls>
        <c:gapWidth val="52"/>
        <c:axId val="197992448"/>
        <c:axId val="197995136"/>
      </c:barChart>
      <c:catAx>
        <c:axId val="197992448"/>
        <c:scaling>
          <c:orientation val="minMax"/>
        </c:scaling>
        <c:delete val="0"/>
        <c:axPos val="l"/>
        <c:numFmt formatCode="General" sourceLinked="0"/>
        <c:majorTickMark val="out"/>
        <c:minorTickMark val="none"/>
        <c:tickLblPos val="nextTo"/>
        <c:spPr>
          <a:ln w="9519" cap="flat" cmpd="sng" algn="ctr">
            <a:solidFill>
              <a:srgbClr val="4F81BD"/>
            </a:solidFill>
            <a:prstDash val="solid"/>
            <a:round/>
          </a:ln>
        </c:spPr>
        <c:txPr>
          <a:bodyPr rot="-60000000" spcFirstLastPara="0" vertOverflow="ellipsis" vert="horz" wrap="square" anchor="ctr" anchorCtr="1"/>
          <a:lstStyle/>
          <a:p>
            <a:pPr>
              <a:defRPr lang="zh-CN" sz="10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97995136"/>
        <c:crosses val="autoZero"/>
        <c:auto val="1"/>
        <c:lblAlgn val="ctr"/>
        <c:lblOffset val="100"/>
        <c:tickLblSkip val="1"/>
        <c:noMultiLvlLbl val="0"/>
      </c:catAx>
      <c:valAx>
        <c:axId val="197995136"/>
        <c:scaling>
          <c:orientation val="minMax"/>
        </c:scaling>
        <c:delete val="0"/>
        <c:axPos val="b"/>
        <c:majorGridlines>
          <c:spPr>
            <a:ln w="9519" cap="flat" cmpd="sng" algn="ctr">
              <a:solidFill>
                <a:srgbClr val="4F81BD"/>
              </a:solidFill>
              <a:prstDash val="solid"/>
              <a:round/>
            </a:ln>
          </c:spPr>
        </c:majorGridlines>
        <c:title>
          <c:tx>
            <c:rich>
              <a:bodyPr/>
              <a:lstStyle/>
              <a:p>
                <a:pPr>
                  <a:defRPr sz="1099" b="0" i="0" u="none" strike="noStrike" baseline="0">
                    <a:solidFill>
                      <a:srgbClr val="000000"/>
                    </a:solidFill>
                    <a:latin typeface="Calibri"/>
                    <a:ea typeface="Calibri"/>
                    <a:cs typeface="Calibri"/>
                  </a:defRPr>
                </a:pPr>
                <a:r>
                  <a:rPr lang="en-US"/>
                  <a:t>Tấn </a:t>
                </a:r>
              </a:p>
            </c:rich>
          </c:tx>
          <c:overlay val="0"/>
        </c:title>
        <c:numFmt formatCode="#,##0" sourceLinked="1"/>
        <c:majorTickMark val="out"/>
        <c:minorTickMark val="none"/>
        <c:tickLblPos val="nextTo"/>
        <c:spPr>
          <a:ln w="9519" cap="flat" cmpd="sng" algn="ctr">
            <a:solidFill>
              <a:srgbClr val="4F81BD"/>
            </a:solidFill>
            <a:prstDash val="solid"/>
            <a:round/>
          </a:ln>
        </c:spPr>
        <c:txPr>
          <a:bodyPr rot="-60000000" spcFirstLastPara="0" vertOverflow="ellipsis" vert="horz" wrap="square" anchor="ctr" anchorCtr="1"/>
          <a:lstStyle/>
          <a:p>
            <a:pPr>
              <a:defRPr lang="zh-CN" sz="1099" b="0" i="0" u="none" strike="noStrike" kern="1200" baseline="0">
                <a:solidFill>
                  <a:schemeClr val="tx1"/>
                </a:solidFill>
                <a:latin typeface="Calibri" panose="020F0502020204030204" pitchFamily="34" charset="0"/>
                <a:ea typeface="+mn-ea"/>
                <a:cs typeface="+mn-cs"/>
              </a:defRPr>
            </a:pPr>
            <a:endParaRPr lang="en-US"/>
          </a:p>
        </c:txPr>
        <c:crossAx val="197992448"/>
        <c:crosses val="autoZero"/>
        <c:crossBetween val="between"/>
      </c:valAx>
    </c:plotArea>
    <c:plotVisOnly val="1"/>
    <c:dispBlanksAs val="gap"/>
    <c:showDLblsOverMax val="0"/>
  </c:chart>
  <c:spPr>
    <a:ln>
      <a:noFill/>
    </a:ln>
  </c:spPr>
  <c:txPr>
    <a:bodyPr/>
    <a:lstStyle/>
    <a:p>
      <a:pPr>
        <a:defRPr lang="zh-CN" sz="1799"/>
      </a:pPr>
      <a:endParaRPr lang="en-U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a:defRPr/>
            </a:pPr>
            <a:r>
              <a:rPr lang="en-GB" sz="1099"/>
              <a:t>Tình</a:t>
            </a:r>
            <a:r>
              <a:rPr lang="en-GB" sz="1099" baseline="0"/>
              <a:t> hình phát triển của doanh số bán lẻ và đất canh tác hữu cơ trong 15 năm</a:t>
            </a:r>
            <a:r>
              <a:rPr lang="en-GB" sz="1099"/>
              <a:t/>
            </a:r>
            <a:br>
              <a:rPr lang="en-GB" sz="1099"/>
            </a:br>
            <a:r>
              <a:rPr lang="en-GB" sz="1099"/>
              <a:t>2000-201</a:t>
            </a:r>
            <a:r>
              <a:rPr lang="en-US" sz="1099"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5</a:t>
            </a:r>
            <a:r>
              <a:rPr lang="en-US" sz="10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
Ngu</a:t>
            </a:r>
            <a:r>
              <a:rPr lang="en-US" sz="1099" b="0"/>
              <a:t>ồn: Organic Monitor (market) and FiBL survey 2002-2017 (farmland)</a:t>
            </a:r>
          </a:p>
        </c:rich>
      </c:tx>
      <c:layout>
        <c:manualLayout>
          <c:xMode val="edge"/>
          <c:yMode val="edge"/>
          <c:x val="1.1980894520164681E-3"/>
          <c:y val="7.1683784903843321E-4"/>
        </c:manualLayout>
      </c:layout>
      <c:overlay val="0"/>
    </c:title>
    <c:autoTitleDeleted val="0"/>
    <c:plotArea>
      <c:layout>
        <c:manualLayout>
          <c:layoutTarget val="inner"/>
          <c:xMode val="edge"/>
          <c:yMode val="edge"/>
          <c:x val="8.8295844593248393E-2"/>
          <c:y val="0.25466350299702201"/>
          <c:w val="0.85716762420669401"/>
          <c:h val="0.59597979992272487"/>
        </c:manualLayout>
      </c:layout>
      <c:lineChart>
        <c:grouping val="standard"/>
        <c:varyColors val="0"/>
        <c:ser>
          <c:idx val="0"/>
          <c:order val="0"/>
          <c:tx>
            <c:strRef>
              <c:f>Tabelle1!$A$2:$B$2</c:f>
              <c:strCache>
                <c:ptCount val="1"/>
                <c:pt idx="0">
                  <c:v>Africa  2,552 </c:v>
                </c:pt>
              </c:strCache>
            </c:strRef>
          </c:tx>
          <c:dLbls>
            <c:spPr>
              <a:noFill/>
              <a:ln w="25380">
                <a:noFill/>
              </a:ln>
            </c:spPr>
            <c:txPr>
              <a:bodyPr rot="0" spcFirstLastPara="0" vertOverflow="ellipsis" vert="horz" wrap="square" lIns="38100" tIns="19050" rIns="38100" bIns="19050" anchor="ctr" anchorCtr="1"/>
              <a:lstStyle/>
              <a:p>
                <a:pPr>
                  <a:defRPr lang="zh-CN" sz="1799" b="0" i="0" u="none" strike="noStrike" kern="1200" baseline="0">
                    <a:solidFill>
                      <a:schemeClr val="tx1"/>
                    </a:solidFill>
                    <a:latin typeface="+mn-lt"/>
                    <a:ea typeface="+mn-ea"/>
                    <a:cs typeface="+mn-cs"/>
                  </a:defRPr>
                </a:pPr>
                <a:endParaRPr lang="en-US"/>
              </a:p>
            </c:txPr>
            <c:dLblPos val="r"/>
            <c:showLegendKey val="0"/>
            <c:showVal val="1"/>
            <c:showCatName val="0"/>
            <c:showSerName val="0"/>
            <c:showPercent val="0"/>
            <c:showBubbleSize val="0"/>
            <c:showLeaderLines val="0"/>
          </c:dLbls>
          <c:cat>
            <c:strRef>
              <c:f>Tabelle1!$B$1:$E$1</c:f>
              <c:strCache>
                <c:ptCount val="4"/>
                <c:pt idx="0">
                  <c:v>2000</c:v>
                </c:pt>
                <c:pt idx="1">
                  <c:v>2005</c:v>
                </c:pt>
                <c:pt idx="2">
                  <c:v>2010</c:v>
                </c:pt>
                <c:pt idx="3">
                  <c:v>2015</c:v>
                </c:pt>
              </c:strCache>
            </c:strRef>
          </c:cat>
          <c:val>
            <c:numRef>
              <c:f>Tabelle1!$C$2:$E$2</c:f>
            </c:numRef>
          </c:val>
          <c:smooth val="0"/>
        </c:ser>
        <c:ser>
          <c:idx val="1"/>
          <c:order val="1"/>
          <c:tx>
            <c:strRef>
              <c:f>Tabelle1!$A$3:$B$3</c:f>
              <c:strCache>
                <c:ptCount val="1"/>
                <c:pt idx="0">
                  <c:v>China  1,870 </c:v>
                </c:pt>
              </c:strCache>
            </c:strRef>
          </c:tx>
          <c:cat>
            <c:strRef>
              <c:f>Tabelle1!$B$1:$E$1</c:f>
              <c:strCache>
                <c:ptCount val="4"/>
                <c:pt idx="0">
                  <c:v>2000</c:v>
                </c:pt>
                <c:pt idx="1">
                  <c:v>2005</c:v>
                </c:pt>
                <c:pt idx="2">
                  <c:v>2010</c:v>
                </c:pt>
                <c:pt idx="3">
                  <c:v>2015</c:v>
                </c:pt>
              </c:strCache>
            </c:strRef>
          </c:cat>
          <c:val>
            <c:numRef>
              <c:f>Tabelle1!$C$3:$E$3</c:f>
            </c:numRef>
          </c:val>
          <c:smooth val="0"/>
        </c:ser>
        <c:ser>
          <c:idx val="2"/>
          <c:order val="2"/>
          <c:tx>
            <c:strRef>
              <c:f>Tabelle1!$A$4:$B$4</c:f>
              <c:strCache>
                <c:ptCount val="1"/>
                <c:pt idx="0">
                  <c:v>EMENA&amp;CA  11,201 </c:v>
                </c:pt>
              </c:strCache>
            </c:strRef>
          </c:tx>
          <c:cat>
            <c:strRef>
              <c:f>Tabelle1!$B$1:$E$1</c:f>
              <c:strCache>
                <c:ptCount val="4"/>
                <c:pt idx="0">
                  <c:v>2000</c:v>
                </c:pt>
                <c:pt idx="1">
                  <c:v>2005</c:v>
                </c:pt>
                <c:pt idx="2">
                  <c:v>2010</c:v>
                </c:pt>
                <c:pt idx="3">
                  <c:v>2015</c:v>
                </c:pt>
              </c:strCache>
            </c:strRef>
          </c:cat>
          <c:val>
            <c:numRef>
              <c:f>Tabelle1!$C$4:$E$4</c:f>
            </c:numRef>
          </c:val>
          <c:smooth val="0"/>
        </c:ser>
        <c:ser>
          <c:idx val="3"/>
          <c:order val="3"/>
          <c:tx>
            <c:strRef>
              <c:f>Tabelle1!$A$5:$B$5</c:f>
              <c:strCache>
                <c:ptCount val="1"/>
                <c:pt idx="0">
                  <c:v>Latin America  883 </c:v>
                </c:pt>
              </c:strCache>
            </c:strRef>
          </c:tx>
          <c:cat>
            <c:strRef>
              <c:f>Tabelle1!$B$1:$E$1</c:f>
              <c:strCache>
                <c:ptCount val="4"/>
                <c:pt idx="0">
                  <c:v>2000</c:v>
                </c:pt>
                <c:pt idx="1">
                  <c:v>2005</c:v>
                </c:pt>
                <c:pt idx="2">
                  <c:v>2010</c:v>
                </c:pt>
                <c:pt idx="3">
                  <c:v>2015</c:v>
                </c:pt>
              </c:strCache>
            </c:strRef>
          </c:cat>
          <c:val>
            <c:numRef>
              <c:f>Tabelle1!$C$5:$E$5</c:f>
            </c:numRef>
          </c:val>
          <c:smooth val="0"/>
        </c:ser>
        <c:ser>
          <c:idx val="4"/>
          <c:order val="4"/>
          <c:tx>
            <c:strRef>
              <c:f>Tabelle1!$A$6:$B$6</c:f>
              <c:strCache>
                <c:ptCount val="1"/>
                <c:pt idx="0">
                  <c:v>S Asia  6,920 </c:v>
                </c:pt>
              </c:strCache>
            </c:strRef>
          </c:tx>
          <c:cat>
            <c:strRef>
              <c:f>Tabelle1!$B$1:$E$1</c:f>
              <c:strCache>
                <c:ptCount val="4"/>
                <c:pt idx="0">
                  <c:v>2000</c:v>
                </c:pt>
                <c:pt idx="1">
                  <c:v>2005</c:v>
                </c:pt>
                <c:pt idx="2">
                  <c:v>2010</c:v>
                </c:pt>
                <c:pt idx="3">
                  <c:v>2015</c:v>
                </c:pt>
              </c:strCache>
            </c:strRef>
          </c:cat>
          <c:val>
            <c:numRef>
              <c:f>Tabelle1!$C$6:$E$6</c:f>
            </c:numRef>
          </c:val>
          <c:smooth val="0"/>
        </c:ser>
        <c:ser>
          <c:idx val="5"/>
          <c:order val="5"/>
          <c:tx>
            <c:strRef>
              <c:f>Tabelle1!$A$7:$B$7</c:f>
              <c:strCache>
                <c:ptCount val="1"/>
                <c:pt idx="0">
                  <c:v>USA  1,968 </c:v>
                </c:pt>
              </c:strCache>
            </c:strRef>
          </c:tx>
          <c:cat>
            <c:strRef>
              <c:f>Tabelle1!$B$1:$E$1</c:f>
              <c:strCache>
                <c:ptCount val="4"/>
                <c:pt idx="0">
                  <c:v>2000</c:v>
                </c:pt>
                <c:pt idx="1">
                  <c:v>2005</c:v>
                </c:pt>
                <c:pt idx="2">
                  <c:v>2010</c:v>
                </c:pt>
                <c:pt idx="3">
                  <c:v>2015</c:v>
                </c:pt>
              </c:strCache>
            </c:strRef>
          </c:cat>
          <c:val>
            <c:numRef>
              <c:f>Tabelle1!$C$7:$E$7</c:f>
            </c:numRef>
          </c:val>
          <c:smooth val="0"/>
        </c:ser>
        <c:ser>
          <c:idx val="6"/>
          <c:order val="6"/>
          <c:tx>
            <c:strRef>
              <c:f>Tabelle1!$A$8</c:f>
              <c:strCache>
                <c:ptCount val="1"/>
                <c:pt idx="0">
                  <c:v>Doanh số bán lẻ Hữu Cơ (tỷ USD)</c:v>
                </c:pt>
              </c:strCache>
            </c:strRef>
          </c:tx>
          <c:spPr>
            <a:ln w="41242" cap="rnd" cmpd="sng" algn="ctr">
              <a:solidFill>
                <a:srgbClr val="4F81BD"/>
              </a:solidFill>
              <a:prstDash val="solid"/>
              <a:round/>
            </a:ln>
          </c:spPr>
          <c:marker>
            <c:symbol val="none"/>
          </c:marker>
          <c:dLbls>
            <c:spPr>
              <a:noFill/>
              <a:ln w="25380">
                <a:noFill/>
              </a:ln>
            </c:spPr>
            <c:txPr>
              <a:bodyPr rot="0" vert="horz"/>
              <a:lstStyle/>
              <a:p>
                <a:pPr>
                  <a:defRPr/>
                </a:pPr>
                <a:endParaRPr lang="en-US"/>
              </a:p>
            </c:txPr>
            <c:dLblPos val="t"/>
            <c:showLegendKey val="0"/>
            <c:showVal val="1"/>
            <c:showCatName val="0"/>
            <c:showSerName val="0"/>
            <c:showPercent val="0"/>
            <c:showBubbleSize val="0"/>
            <c:showLeaderLines val="0"/>
          </c:dLbls>
          <c:cat>
            <c:strRef>
              <c:f>Tabelle1!$B$1:$E$1</c:f>
              <c:strCache>
                <c:ptCount val="4"/>
                <c:pt idx="0">
                  <c:v>2000</c:v>
                </c:pt>
                <c:pt idx="1">
                  <c:v>2005</c:v>
                </c:pt>
                <c:pt idx="2">
                  <c:v>2010</c:v>
                </c:pt>
                <c:pt idx="3">
                  <c:v>2015</c:v>
                </c:pt>
              </c:strCache>
            </c:strRef>
          </c:cat>
          <c:val>
            <c:numRef>
              <c:f>Tabelle1!$B$8:$E$8</c:f>
              <c:numCache>
                <c:formatCode>General</c:formatCode>
                <c:ptCount val="4"/>
                <c:pt idx="0">
                  <c:v>17.899999999999999</c:v>
                </c:pt>
                <c:pt idx="1">
                  <c:v>33.200000000000003</c:v>
                </c:pt>
                <c:pt idx="2">
                  <c:v>59.1</c:v>
                </c:pt>
                <c:pt idx="3">
                  <c:v>81.599999999999994</c:v>
                </c:pt>
              </c:numCache>
            </c:numRef>
          </c:val>
          <c:smooth val="0"/>
        </c:ser>
        <c:ser>
          <c:idx val="7"/>
          <c:order val="7"/>
          <c:tx>
            <c:strRef>
              <c:f>Tabelle1!$A$9</c:f>
              <c:strCache>
                <c:ptCount val="1"/>
                <c:pt idx="0">
                  <c:v>Đất canh tác Hữu Cơ (triệu Hecta)</c:v>
                </c:pt>
              </c:strCache>
            </c:strRef>
          </c:tx>
          <c:spPr>
            <a:ln w="50760" cap="rnd" cmpd="sng" algn="ctr">
              <a:solidFill>
                <a:srgbClr val="4F81BD"/>
              </a:solidFill>
              <a:prstDash val="dashDot"/>
              <a:round/>
            </a:ln>
          </c:spPr>
          <c:marker>
            <c:symbol val="none"/>
          </c:marker>
          <c:dLbls>
            <c:spPr>
              <a:noFill/>
              <a:ln w="25380">
                <a:noFill/>
              </a:ln>
            </c:spPr>
            <c:txPr>
              <a:bodyPr rot="0" vert="horz"/>
              <a:lstStyle/>
              <a:p>
                <a:pPr>
                  <a:defRPr/>
                </a:pPr>
                <a:endParaRPr lang="en-US"/>
              </a:p>
            </c:txPr>
            <c:dLblPos val="b"/>
            <c:showLegendKey val="0"/>
            <c:showVal val="1"/>
            <c:showCatName val="0"/>
            <c:showSerName val="0"/>
            <c:showPercent val="0"/>
            <c:showBubbleSize val="0"/>
            <c:showLeaderLines val="0"/>
          </c:dLbls>
          <c:cat>
            <c:strRef>
              <c:f>Tabelle1!$B$1:$E$1</c:f>
              <c:strCache>
                <c:ptCount val="4"/>
                <c:pt idx="0">
                  <c:v>2000</c:v>
                </c:pt>
                <c:pt idx="1">
                  <c:v>2005</c:v>
                </c:pt>
                <c:pt idx="2">
                  <c:v>2010</c:v>
                </c:pt>
                <c:pt idx="3">
                  <c:v>2015</c:v>
                </c:pt>
              </c:strCache>
            </c:strRef>
          </c:cat>
          <c:val>
            <c:numRef>
              <c:f>Tabelle1!$B$9:$E$9</c:f>
              <c:numCache>
                <c:formatCode>General</c:formatCode>
                <c:ptCount val="4"/>
                <c:pt idx="0">
                  <c:v>14.9</c:v>
                </c:pt>
                <c:pt idx="1">
                  <c:v>29.2</c:v>
                </c:pt>
                <c:pt idx="2">
                  <c:v>35.700000000000003</c:v>
                </c:pt>
                <c:pt idx="3">
                  <c:v>50.9</c:v>
                </c:pt>
              </c:numCache>
            </c:numRef>
          </c:val>
          <c:smooth val="0"/>
        </c:ser>
        <c:dLbls>
          <c:showLegendKey val="0"/>
          <c:showVal val="0"/>
          <c:showCatName val="0"/>
          <c:showSerName val="0"/>
          <c:showPercent val="0"/>
          <c:showBubbleSize val="0"/>
        </c:dLbls>
        <c:marker val="1"/>
        <c:smooth val="0"/>
        <c:axId val="198100480"/>
        <c:axId val="198102016"/>
      </c:lineChart>
      <c:catAx>
        <c:axId val="198100480"/>
        <c:scaling>
          <c:orientation val="minMax"/>
        </c:scaling>
        <c:delete val="0"/>
        <c:axPos val="b"/>
        <c:numFmt formatCode="General" sourceLinked="1"/>
        <c:majorTickMark val="out"/>
        <c:minorTickMark val="none"/>
        <c:tickLblPos val="nextTo"/>
        <c:spPr>
          <a:ln w="9517" cap="flat" cmpd="sng" algn="ctr">
            <a:solidFill>
              <a:srgbClr val="4F81BD"/>
            </a:solidFill>
            <a:prstDash val="solid"/>
            <a:round/>
          </a:ln>
        </c:spPr>
        <c:txPr>
          <a:bodyPr rot="-60000000" vert="horz"/>
          <a:lstStyle/>
          <a:p>
            <a:pPr>
              <a:defRPr/>
            </a:pPr>
            <a:endParaRPr lang="en-US"/>
          </a:p>
        </c:txPr>
        <c:crossAx val="198102016"/>
        <c:crosses val="autoZero"/>
        <c:auto val="1"/>
        <c:lblAlgn val="ctr"/>
        <c:lblOffset val="100"/>
        <c:noMultiLvlLbl val="0"/>
      </c:catAx>
      <c:valAx>
        <c:axId val="198102016"/>
        <c:scaling>
          <c:orientation val="minMax"/>
        </c:scaling>
        <c:delete val="0"/>
        <c:axPos val="l"/>
        <c:majorGridlines>
          <c:spPr>
            <a:ln w="9517" cap="flat" cmpd="sng" algn="ctr">
              <a:solidFill>
                <a:srgbClr val="4F81BD"/>
              </a:solidFill>
              <a:prstDash val="solid"/>
              <a:round/>
            </a:ln>
          </c:spPr>
        </c:majorGridlines>
        <c:title>
          <c:tx>
            <c:rich>
              <a:bodyPr rot="0" vert="horz"/>
              <a:lstStyle/>
              <a:p>
                <a:pPr algn="ctr">
                  <a:defRPr sz="1099" b="1" i="0" u="none" strike="noStrike" baseline="0">
                    <a:solidFill>
                      <a:srgbClr val="000000"/>
                    </a:solidFill>
                    <a:latin typeface="Times New Roman"/>
                    <a:ea typeface="Times New Roman"/>
                    <a:cs typeface="Times New Roman"/>
                  </a:defRPr>
                </a:pPr>
                <a:r>
                  <a:rPr lang="en-US"/>
                  <a:t>Tỷ USD</a:t>
                </a:r>
              </a:p>
            </c:rich>
          </c:tx>
          <c:layout>
            <c:manualLayout>
              <c:xMode val="edge"/>
              <c:yMode val="edge"/>
              <c:x val="0"/>
              <c:y val="0.18513446688729177"/>
            </c:manualLayout>
          </c:layout>
          <c:overlay val="0"/>
        </c:title>
        <c:numFmt formatCode="General" sourceLinked="1"/>
        <c:majorTickMark val="out"/>
        <c:minorTickMark val="none"/>
        <c:tickLblPos val="nextTo"/>
        <c:spPr>
          <a:ln w="9517" cap="flat" cmpd="sng" algn="ctr">
            <a:solidFill>
              <a:srgbClr val="4F81BD"/>
            </a:solidFill>
            <a:prstDash val="solid"/>
            <a:round/>
          </a:ln>
        </c:spPr>
        <c:txPr>
          <a:bodyPr rot="-60000000" vert="horz"/>
          <a:lstStyle/>
          <a:p>
            <a:pPr>
              <a:defRPr/>
            </a:pPr>
            <a:endParaRPr lang="en-US"/>
          </a:p>
        </c:txPr>
        <c:crossAx val="198100480"/>
        <c:crosses val="autoZero"/>
        <c:crossBetween val="between"/>
      </c:valAx>
    </c:plotArea>
    <c:legend>
      <c:legendPos val="b"/>
      <c:overlay val="0"/>
      <c:txPr>
        <a:bodyPr rot="0" vert="horz"/>
        <a:lstStyle/>
        <a:p>
          <a:pPr>
            <a:defRPr/>
          </a:pPr>
          <a:endParaRPr lang="en-US"/>
        </a:p>
      </c:txPr>
    </c:legend>
    <c:plotVisOnly val="1"/>
    <c:dispBlanksAs val="gap"/>
    <c:showDLblsOverMax val="0"/>
  </c:chart>
  <c:spPr>
    <a:ln>
      <a:noFill/>
    </a:ln>
  </c:spPr>
  <c:txPr>
    <a:bodyPr/>
    <a:lstStyle/>
    <a:p>
      <a:pPr>
        <a:defRPr lang="zh-CN" sz="1099">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rtl="0">
              <a:defRPr/>
            </a:pPr>
            <a:r>
              <a:rPr lang="de-CH" sz="1200"/>
              <a:t>Phân</a:t>
            </a:r>
            <a:r>
              <a:rPr lang="de-CH" sz="1200" baseline="0"/>
              <a:t> bổ Doanh thu sản phẩm Hữu cơ bán lẻ từng vùng 2015</a:t>
            </a:r>
            <a:r>
              <a:rPr lang="en-US" sz="1200"/>
              <a:t/>
            </a:r>
            <a:br>
              <a:rPr lang="en-US" sz="1200"/>
            </a:br>
            <a:r>
              <a:rPr lang="en-US"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Nguồ</a:t>
            </a:r>
            <a:r>
              <a:rPr lang="en-US" sz="1200" b="0"/>
              <a:t>n: FiBL-AMI survey 2017,</a:t>
            </a:r>
            <a:r>
              <a:rPr lang="en-GB" sz="1200" b="0"/>
              <a:t> based on retail sales with organic food</a:t>
            </a:r>
            <a:endParaRPr lang="de-CH" sz="1200" b="0"/>
          </a:p>
        </c:rich>
      </c:tx>
      <c:layout>
        <c:manualLayout>
          <c:xMode val="edge"/>
          <c:yMode val="edge"/>
          <c:x val="6.2836624775583646E-4"/>
          <c:y val="0"/>
        </c:manualLayout>
      </c:layout>
      <c:overlay val="0"/>
    </c:title>
    <c:autoTitleDeleted val="0"/>
    <c:plotArea>
      <c:layout>
        <c:manualLayout>
          <c:layoutTarget val="inner"/>
          <c:xMode val="edge"/>
          <c:yMode val="edge"/>
          <c:x val="0.15625799073471641"/>
          <c:y val="0.37771929245098901"/>
          <c:w val="0.50812718339937502"/>
          <c:h val="0.43259476424541643"/>
        </c:manualLayout>
      </c:layout>
      <c:pieChart>
        <c:varyColors val="1"/>
        <c:ser>
          <c:idx val="0"/>
          <c:order val="0"/>
          <c:tx>
            <c:strRef>
              <c:f>Tabelle1!$B$1</c:f>
              <c:strCache>
                <c:ptCount val="1"/>
                <c:pt idx="0">
                  <c:v>Retail sales in million euros</c:v>
                </c:pt>
              </c:strCache>
            </c:strRef>
          </c:tx>
          <c:spPr>
            <a:ln>
              <a:solidFill>
                <a:schemeClr val="bg1"/>
              </a:solidFill>
            </a:ln>
          </c:spPr>
          <c:dPt>
            <c:idx val="0"/>
            <c:bubble3D val="0"/>
            <c:spPr>
              <a:solidFill>
                <a:srgbClr val="4F81BD"/>
              </a:solidFill>
              <a:ln>
                <a:solidFill>
                  <a:schemeClr val="bg1"/>
                </a:solidFill>
              </a:ln>
            </c:spPr>
          </c:dPt>
          <c:dPt>
            <c:idx val="1"/>
            <c:bubble3D val="0"/>
            <c:spPr>
              <a:solidFill>
                <a:srgbClr val="4F81BD">
                  <a:alpha val="85000"/>
                </a:srgbClr>
              </a:solidFill>
              <a:ln>
                <a:solidFill>
                  <a:schemeClr val="bg1"/>
                </a:solidFill>
              </a:ln>
            </c:spPr>
          </c:dPt>
          <c:dPt>
            <c:idx val="2"/>
            <c:bubble3D val="0"/>
            <c:spPr>
              <a:solidFill>
                <a:srgbClr val="4F81BD">
                  <a:alpha val="70000"/>
                </a:srgbClr>
              </a:solidFill>
              <a:ln>
                <a:solidFill>
                  <a:schemeClr val="bg1"/>
                </a:solidFill>
              </a:ln>
            </c:spPr>
          </c:dPt>
          <c:dPt>
            <c:idx val="3"/>
            <c:bubble3D val="0"/>
            <c:spPr>
              <a:solidFill>
                <a:srgbClr val="4F81BD">
                  <a:alpha val="55000"/>
                </a:srgbClr>
              </a:solidFill>
              <a:ln>
                <a:solidFill>
                  <a:schemeClr val="bg1"/>
                </a:solidFill>
              </a:ln>
            </c:spPr>
          </c:dPt>
          <c:dPt>
            <c:idx val="4"/>
            <c:bubble3D val="0"/>
            <c:spPr>
              <a:solidFill>
                <a:srgbClr val="4F81BD">
                  <a:alpha val="40000"/>
                </a:srgbClr>
              </a:solidFill>
              <a:ln>
                <a:solidFill>
                  <a:schemeClr val="bg1"/>
                </a:solidFill>
              </a:ln>
            </c:spPr>
          </c:dPt>
          <c:dLbls>
            <c:dLbl>
              <c:idx val="2"/>
              <c:layout>
                <c:manualLayout>
                  <c:x val="-6.6751858037947281E-2"/>
                  <c:y val="6.9215345174876403E-2"/>
                </c:manualLayout>
              </c:layout>
              <c:dLblPos val="bestFit"/>
              <c:showLegendKey val="0"/>
              <c:showVal val="0"/>
              <c:showCatName val="1"/>
              <c:showSerName val="0"/>
              <c:showPercent val="1"/>
              <c:showBubbleSize val="0"/>
              <c:separator>
</c:separator>
            </c:dLbl>
            <c:dLbl>
              <c:idx val="3"/>
              <c:layout>
                <c:manualLayout>
                  <c:x val="0.40512721263377421"/>
                  <c:y val="0.11516800952206555"/>
                </c:manualLayout>
              </c:layout>
              <c:dLblPos val="bestFit"/>
              <c:showLegendKey val="0"/>
              <c:showVal val="0"/>
              <c:showCatName val="1"/>
              <c:showSerName val="0"/>
              <c:showPercent val="1"/>
              <c:showBubbleSize val="0"/>
              <c:separator>
</c:separator>
            </c:dLbl>
            <c:dLbl>
              <c:idx val="4"/>
              <c:layout>
                <c:manualLayout>
                  <c:x val="0.15181448093069136"/>
                  <c:y val="6.7259793956828075E-4"/>
                </c:manualLayout>
              </c:layout>
              <c:numFmt formatCode="0.0%" sourceLinked="0"/>
              <c:spPr>
                <a:noFill/>
                <a:ln w="25408">
                  <a:noFill/>
                </a:ln>
              </c:spPr>
              <c:txPr>
                <a:bodyPr rot="0" vert="horz"/>
                <a:lstStyle/>
                <a:p>
                  <a:pPr>
                    <a:defRPr/>
                  </a:pPr>
                  <a:endParaRPr lang="en-US"/>
                </a:p>
              </c:txPr>
              <c:dLblPos val="bestFit"/>
              <c:showLegendKey val="0"/>
              <c:showVal val="0"/>
              <c:showCatName val="1"/>
              <c:showSerName val="0"/>
              <c:showPercent val="1"/>
              <c:showBubbleSize val="0"/>
              <c:separator>
</c:separator>
            </c:dLbl>
            <c:spPr>
              <a:noFill/>
              <a:ln w="25408">
                <a:noFill/>
              </a:ln>
            </c:spPr>
            <c:txPr>
              <a:bodyPr rot="0" vert="horz"/>
              <a:lstStyle/>
              <a:p>
                <a:pPr>
                  <a:defRPr/>
                </a:pPr>
                <a:endParaRPr lang="en-US"/>
              </a:p>
            </c:txPr>
            <c:dLblPos val="outEnd"/>
            <c:showLegendKey val="0"/>
            <c:showVal val="0"/>
            <c:showCatName val="1"/>
            <c:showSerName val="0"/>
            <c:showPercent val="1"/>
            <c:showBubbleSize val="0"/>
            <c:showLeaderLines val="1"/>
          </c:dLbls>
          <c:cat>
            <c:strRef>
              <c:f>Tabelle1!$A$2:$A$6</c:f>
              <c:strCache>
                <c:ptCount val="5"/>
                <c:pt idx="0">
                  <c:v>Bắc Mỹ</c:v>
                </c:pt>
                <c:pt idx="1">
                  <c:v>Châu Âu</c:v>
                </c:pt>
                <c:pt idx="2">
                  <c:v>Châu Á</c:v>
                </c:pt>
                <c:pt idx="3">
                  <c:v>Châu Đại Dương</c:v>
                </c:pt>
                <c:pt idx="4">
                  <c:v>Khác</c:v>
                </c:pt>
              </c:strCache>
            </c:strRef>
          </c:cat>
          <c:val>
            <c:numRef>
              <c:f>Tabelle1!$B$2:$B$6</c:f>
              <c:numCache>
                <c:formatCode>#,##0</c:formatCode>
                <c:ptCount val="5"/>
                <c:pt idx="0">
                  <c:v>38539</c:v>
                </c:pt>
                <c:pt idx="1">
                  <c:v>29781</c:v>
                </c:pt>
                <c:pt idx="2">
                  <c:v>6255</c:v>
                </c:pt>
                <c:pt idx="3">
                  <c:v>1085</c:v>
                </c:pt>
                <c:pt idx="4">
                  <c:v>48</c:v>
                </c:pt>
              </c:numCache>
            </c:numRef>
          </c:val>
        </c:ser>
        <c:dLbls>
          <c:showLegendKey val="0"/>
          <c:showVal val="1"/>
          <c:showCatName val="0"/>
          <c:showSerName val="0"/>
          <c:showPercent val="0"/>
          <c:showBubbleSize val="0"/>
          <c:showLeaderLines val="1"/>
        </c:dLbls>
        <c:firstSliceAng val="0"/>
      </c:pieChart>
      <c:spPr>
        <a:noFill/>
        <a:ln w="25408">
          <a:noFill/>
        </a:ln>
      </c:spPr>
    </c:plotArea>
    <c:plotVisOnly val="1"/>
    <c:dispBlanksAs val="zero"/>
    <c:showDLblsOverMax val="0"/>
  </c:chart>
  <c:spPr>
    <a:ln>
      <a:noFill/>
    </a:ln>
  </c:spPr>
  <c:txPr>
    <a:bodyPr/>
    <a:lstStyle/>
    <a:p>
      <a:pPr>
        <a:defRPr lang="zh-CN" sz="12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l">
              <a:defRPr lang="zh-CN" sz="1724" b="1" i="0" u="none" strike="noStrike" kern="1200" baseline="0">
                <a:solidFill>
                  <a:schemeClr val="tx1"/>
                </a:solidFill>
                <a:latin typeface="Calibri" panose="020F0502020204030204" pitchFamily="34" charset="0"/>
                <a:ea typeface="+mn-ea"/>
                <a:cs typeface="+mn-cs"/>
              </a:defRPr>
            </a:pPr>
            <a:r>
              <a:rPr lang="de-CH" sz="948" b="1" i="0" u="none" strike="noStrike" baseline="0" dirty="0" smtClean="0">
                <a:effectLst/>
                <a:latin typeface="Times New Roman" panose="02020603050405020304" pitchFamily="18" charset="0"/>
                <a:cs typeface="Times New Roman" panose="02020603050405020304" pitchFamily="18" charset="0"/>
              </a:rPr>
              <a:t>Phân bố đất Canh tác Hữu Cơ từng vùng năm 2015, %</a:t>
            </a:r>
            <a:r>
              <a:rPr lang="en-US" sz="1724" dirty="0" smtClean="0">
                <a:latin typeface="Times New Roman" panose="02020603050405020304" pitchFamily="18" charset="0"/>
                <a:cs typeface="Times New Roman" panose="02020603050405020304" pitchFamily="18" charset="0"/>
              </a:rPr>
              <a:t/>
            </a:r>
            <a:br>
              <a:rPr lang="en-US" sz="1724" dirty="0" smtClean="0">
                <a:latin typeface="Times New Roman" panose="02020603050405020304" pitchFamily="18" charset="0"/>
                <a:cs typeface="Times New Roman" panose="02020603050405020304" pitchFamily="18" charset="0"/>
              </a:rPr>
            </a:br>
            <a:r>
              <a:rPr lang="en-US" sz="1034" b="0" dirty="0" smtClean="0">
                <a:latin typeface="Times New Roman" panose="02020603050405020304" pitchFamily="18" charset="0"/>
                <a:cs typeface="Times New Roman" panose="02020603050405020304" pitchFamily="18" charset="0"/>
              </a:rPr>
              <a:t>
Ngu</a:t>
            </a:r>
            <a:r>
              <a:rPr lang="en-US" sz="1034" b="0" baseline="0" dirty="0" smtClean="0">
                <a:latin typeface="Times New Roman" panose="02020603050405020304" pitchFamily="18" charset="0"/>
                <a:cs typeface="Times New Roman" panose="02020603050405020304" pitchFamily="18" charset="0"/>
              </a:rPr>
              <a:t>ồn: FiBL Survey 20</a:t>
            </a:r>
            <a:endParaRPr lang="en-US" sz="1200" b="0" dirty="0">
              <a:latin typeface="Times New Roman" panose="02020603050405020304" pitchFamily="18" charset="0"/>
              <a:cs typeface="Times New Roman" panose="02020603050405020304" pitchFamily="18" charset="0"/>
            </a:endParaRPr>
          </a:p>
        </c:rich>
      </c:tx>
      <c:layout>
        <c:manualLayout>
          <c:xMode val="edge"/>
          <c:yMode val="edge"/>
          <c:x val="4.3811620482114714E-3"/>
          <c:y val="0"/>
        </c:manualLayout>
      </c:layout>
      <c:overlay val="0"/>
    </c:title>
    <c:autoTitleDeleted val="0"/>
    <c:plotArea>
      <c:layout>
        <c:manualLayout>
          <c:layoutTarget val="inner"/>
          <c:xMode val="edge"/>
          <c:yMode val="edge"/>
          <c:x val="0.26506024096385589"/>
          <c:y val="0.3146853146853148"/>
          <c:w val="0.32228915662650603"/>
          <c:h val="0.374125874125875"/>
        </c:manualLayout>
      </c:layout>
      <c:pieChart>
        <c:varyColors val="1"/>
        <c:ser>
          <c:idx val="0"/>
          <c:order val="0"/>
          <c:tx>
            <c:strRef>
              <c:f>Tabelle1!$B$1</c:f>
              <c:strCache>
                <c:ptCount val="1"/>
                <c:pt idx="0">
                  <c:v>Area [ha]</c:v>
                </c:pt>
              </c:strCache>
            </c:strRef>
          </c:tx>
          <c:spPr>
            <a:ln>
              <a:solidFill>
                <a:schemeClr val="bg1"/>
              </a:solidFill>
            </a:ln>
          </c:spPr>
          <c:dPt>
            <c:idx val="0"/>
            <c:bubble3D val="0"/>
            <c:spPr>
              <a:solidFill>
                <a:srgbClr val="4F81BD"/>
              </a:solidFill>
              <a:ln>
                <a:solidFill>
                  <a:schemeClr val="bg1"/>
                </a:solidFill>
              </a:ln>
            </c:spPr>
          </c:dPt>
          <c:dPt>
            <c:idx val="1"/>
            <c:bubble3D val="0"/>
            <c:spPr>
              <a:solidFill>
                <a:srgbClr val="4F81BD">
                  <a:alpha val="80000"/>
                </a:srgbClr>
              </a:solidFill>
              <a:ln>
                <a:solidFill>
                  <a:schemeClr val="bg1"/>
                </a:solidFill>
              </a:ln>
            </c:spPr>
          </c:dPt>
          <c:dPt>
            <c:idx val="2"/>
            <c:bubble3D val="0"/>
            <c:spPr>
              <a:solidFill>
                <a:srgbClr val="4F81BD">
                  <a:alpha val="60000"/>
                </a:srgbClr>
              </a:solidFill>
              <a:ln>
                <a:solidFill>
                  <a:schemeClr val="bg1"/>
                </a:solidFill>
              </a:ln>
            </c:spPr>
          </c:dPt>
          <c:dPt>
            <c:idx val="3"/>
            <c:bubble3D val="0"/>
            <c:spPr>
              <a:solidFill>
                <a:srgbClr val="4F81BD">
                  <a:alpha val="40000"/>
                </a:srgbClr>
              </a:solidFill>
              <a:ln>
                <a:solidFill>
                  <a:schemeClr val="bg1"/>
                </a:solidFill>
              </a:ln>
            </c:spPr>
          </c:dPt>
          <c:dPt>
            <c:idx val="4"/>
            <c:bubble3D val="0"/>
            <c:spPr>
              <a:solidFill>
                <a:srgbClr val="4F81BD">
                  <a:alpha val="20000"/>
                </a:srgbClr>
              </a:solidFill>
              <a:ln>
                <a:solidFill>
                  <a:schemeClr val="bg1"/>
                </a:solidFill>
              </a:ln>
            </c:spPr>
          </c:dPt>
          <c:dPt>
            <c:idx val="5"/>
            <c:bubble3D val="0"/>
            <c:spPr>
              <a:solidFill>
                <a:schemeClr val="bg1">
                  <a:lumMod val="75000"/>
                  <a:alpha val="10000"/>
                </a:schemeClr>
              </a:solidFill>
              <a:ln>
                <a:solidFill>
                  <a:schemeClr val="bg1"/>
                </a:solidFill>
              </a:ln>
            </c:spPr>
          </c:dPt>
          <c:dLbls>
            <c:dLbl>
              <c:idx val="0"/>
              <c:tx>
                <c:rich>
                  <a:bodyPr/>
                  <a:lstStyle/>
                  <a:p>
                    <a:r>
                      <a:rPr lang="vi-VN" sz="1034">
                        <a:latin typeface="Times New Roman" panose="02020603050405020304" pitchFamily="18" charset="0"/>
                        <a:cs typeface="Times New Roman" panose="02020603050405020304" pitchFamily="18" charset="0"/>
                      </a:rPr>
                      <a:t>Châu</a:t>
                    </a:r>
                    <a:r>
                      <a:rPr lang="vi-VN" sz="1034" baseline="0">
                        <a:latin typeface="Times New Roman" panose="02020603050405020304" pitchFamily="18" charset="0"/>
                        <a:cs typeface="Times New Roman" panose="02020603050405020304" pitchFamily="18" charset="0"/>
                      </a:rPr>
                      <a:t> Đại Dương
</a:t>
                    </a:r>
                  </a:p>
                </c:rich>
              </c:tx>
              <c:dLblPos val="bestFit"/>
              <c:showLegendKey val="0"/>
              <c:showVal val="0"/>
              <c:showCatName val="0"/>
              <c:showSerName val="0"/>
              <c:showPercent val="0"/>
              <c:showBubbleSize val="0"/>
            </c:dLbl>
            <c:dLbl>
              <c:idx val="1"/>
              <c:layout>
                <c:manualLayout>
                  <c:x val="-2.1905805038335609E-3"/>
                  <c:y val="-2.6455026455026509E-2"/>
                </c:manualLayout>
              </c:layout>
              <c:tx>
                <c:rich>
                  <a:bodyPr/>
                  <a:lstStyle/>
                  <a:p>
                    <a:r>
                      <a:rPr lang="en-US" sz="1034" baseline="0">
                        <a:latin typeface="Times New Roman" panose="02020603050405020304" pitchFamily="18" charset="0"/>
                        <a:cs typeface="Times New Roman" panose="02020603050405020304" pitchFamily="18" charset="0"/>
                      </a:rPr>
                      <a:t>Châu Âu
</a:t>
                    </a:r>
                  </a:p>
                </c:rich>
              </c:tx>
              <c:dLblPos val="bestFit"/>
              <c:showLegendKey val="0"/>
              <c:showVal val="0"/>
              <c:showCatName val="0"/>
              <c:showSerName val="0"/>
              <c:showPercent val="0"/>
              <c:showBubbleSize val="0"/>
            </c:dLbl>
            <c:dLbl>
              <c:idx val="2"/>
              <c:tx>
                <c:rich>
                  <a:bodyPr/>
                  <a:lstStyle/>
                  <a:p>
                    <a:r>
                      <a:rPr lang="en-US" sz="1034">
                        <a:latin typeface="Times New Roman" panose="02020603050405020304" pitchFamily="18" charset="0"/>
                        <a:cs typeface="Times New Roman" panose="02020603050405020304" pitchFamily="18" charset="0"/>
                      </a:rPr>
                      <a:t>Nam Mỹ</a:t>
                    </a:r>
                    <a:r>
                      <a:rPr lang="en-US" sz="1034" baseline="0">
                        <a:latin typeface="Times New Roman" panose="02020603050405020304" pitchFamily="18" charset="0"/>
                        <a:cs typeface="Times New Roman" panose="02020603050405020304" pitchFamily="18" charset="0"/>
                      </a:rPr>
                      <a:t>
</a:t>
                    </a:r>
                  </a:p>
                </c:rich>
              </c:tx>
              <c:dLblPos val="bestFit"/>
              <c:showLegendKey val="0"/>
              <c:showVal val="0"/>
              <c:showCatName val="0"/>
              <c:showSerName val="0"/>
              <c:showPercent val="0"/>
              <c:showBubbleSize val="0"/>
            </c:dLbl>
            <c:dLbl>
              <c:idx val="3"/>
              <c:layout>
                <c:manualLayout>
                  <c:x val="3.2916737870203612E-2"/>
                  <c:y val="4.033153432160539E-2"/>
                </c:manualLayout>
              </c:layout>
              <c:tx>
                <c:rich>
                  <a:bodyPr rot="0" spcFirstLastPara="0" vertOverflow="ellipsis" vert="horz" wrap="square" lIns="38100" tIns="19050" rIns="38100" bIns="19050" anchor="ctr" anchorCtr="1">
                    <a:noAutofit/>
                  </a:bodyPr>
                  <a:lstStyle/>
                  <a:p>
                    <a:pPr>
                      <a:defRPr lang="zh-CN" sz="1552" b="0" i="0" u="none" strike="noStrike" kern="1200" baseline="0">
                        <a:solidFill>
                          <a:schemeClr val="tx1"/>
                        </a:solidFill>
                        <a:latin typeface="Calibri" panose="020F0502020204030204" pitchFamily="34" charset="0"/>
                        <a:ea typeface="+mn-ea"/>
                        <a:cs typeface="+mn-cs"/>
                      </a:defRPr>
                    </a:pPr>
                    <a:r>
                      <a:rPr lang="en-US" sz="1034">
                        <a:latin typeface="Times New Roman" panose="02020603050405020304" pitchFamily="18" charset="0"/>
                        <a:cs typeface="Times New Roman" panose="02020603050405020304" pitchFamily="18" charset="0"/>
                      </a:rPr>
                      <a:t>Châu</a:t>
                    </a:r>
                    <a:r>
                      <a:rPr lang="en-US" sz="1034" baseline="0">
                        <a:latin typeface="Times New Roman" panose="02020603050405020304" pitchFamily="18" charset="0"/>
                        <a:cs typeface="Times New Roman" panose="02020603050405020304" pitchFamily="18" charset="0"/>
                      </a:rPr>
                      <a:t> Á</a:t>
                    </a:r>
                  </a:p>
                </c:rich>
              </c:tx>
              <c:numFmt formatCode="0%" sourceLinked="0"/>
              <c:spPr>
                <a:noFill/>
                <a:ln w="21894">
                  <a:noFill/>
                </a:ln>
              </c:spPr>
              <c:dLblPos val="bestFit"/>
              <c:showLegendKey val="0"/>
              <c:showVal val="0"/>
              <c:showCatName val="0"/>
              <c:showSerName val="0"/>
              <c:showPercent val="0"/>
              <c:showBubbleSize val="0"/>
            </c:dLbl>
            <c:dLbl>
              <c:idx val="4"/>
              <c:layout>
                <c:manualLayout>
                  <c:x val="3.3401249938770042E-2"/>
                  <c:y val="2.2151461577853714E-3"/>
                </c:manualLayout>
              </c:layout>
              <c:tx>
                <c:rich>
                  <a:bodyPr/>
                  <a:lstStyle/>
                  <a:p>
                    <a:r>
                      <a:rPr lang="en-US" sz="1034">
                        <a:latin typeface="Times New Roman" panose="02020603050405020304" pitchFamily="18" charset="0"/>
                        <a:cs typeface="Times New Roman" panose="02020603050405020304" pitchFamily="18" charset="0"/>
                      </a:rPr>
                      <a:t>Bắc</a:t>
                    </a:r>
                    <a:r>
                      <a:rPr lang="en-US" sz="1034" baseline="0">
                        <a:latin typeface="Times New Roman" panose="02020603050405020304" pitchFamily="18" charset="0"/>
                        <a:cs typeface="Times New Roman" panose="02020603050405020304" pitchFamily="18" charset="0"/>
                      </a:rPr>
                      <a:t> Mỹ </a:t>
                    </a:r>
                    <a:endParaRPr lang="en-US" sz="1200">
                      <a:latin typeface="Times New Roman" panose="02020603050405020304" pitchFamily="18" charset="0"/>
                      <a:cs typeface="Times New Roman" panose="02020603050405020304" pitchFamily="18" charset="0"/>
                    </a:endParaRPr>
                  </a:p>
                </c:rich>
              </c:tx>
              <c:dLblPos val="bestFit"/>
              <c:showLegendKey val="0"/>
              <c:showVal val="0"/>
              <c:showCatName val="0"/>
              <c:showSerName val="0"/>
              <c:showPercent val="0"/>
              <c:showBubbleSize val="0"/>
            </c:dLbl>
            <c:dLbl>
              <c:idx val="5"/>
              <c:layout>
                <c:manualLayout>
                  <c:x val="0.10991218960735083"/>
                  <c:y val="4.0624900761996652E-2"/>
                </c:manualLayout>
              </c:layout>
              <c:tx>
                <c:rich>
                  <a:bodyPr/>
                  <a:lstStyle/>
                  <a:p>
                    <a:r>
                      <a:rPr lang="en-US" sz="1034" baseline="0">
                        <a:latin typeface="Times New Roman" panose="02020603050405020304" pitchFamily="18" charset="0"/>
                        <a:cs typeface="Times New Roman" panose="02020603050405020304" pitchFamily="18" charset="0"/>
                      </a:rPr>
                      <a:t>Châu Phi
</a:t>
                    </a:r>
                  </a:p>
                </c:rich>
              </c:tx>
              <c:dLblPos val="bestFit"/>
              <c:showLegendKey val="0"/>
              <c:showVal val="0"/>
              <c:showCatName val="0"/>
              <c:showSerName val="0"/>
              <c:showPercent val="0"/>
              <c:showBubbleSize val="0"/>
            </c:dLbl>
            <c:numFmt formatCode="0%" sourceLinked="0"/>
            <c:spPr>
              <a:noFill/>
              <a:ln w="21894">
                <a:noFill/>
              </a:ln>
            </c:spPr>
            <c:txPr>
              <a:bodyPr rot="0" spcFirstLastPara="0" vertOverflow="ellipsis" vert="horz" wrap="square" lIns="38100" tIns="19050" rIns="38100" bIns="19050" anchor="ctr" anchorCtr="1">
                <a:spAutoFit/>
              </a:bodyPr>
              <a:lstStyle/>
              <a:p>
                <a:pPr>
                  <a:defRPr lang="zh-CN" sz="1552" b="0" i="0" u="none" strike="noStrike" kern="1200" baseline="0">
                    <a:solidFill>
                      <a:schemeClr val="tx1"/>
                    </a:solidFill>
                    <a:latin typeface="Calibri" panose="020F0502020204030204" pitchFamily="34" charset="0"/>
                    <a:ea typeface="+mn-ea"/>
                    <a:cs typeface="+mn-cs"/>
                  </a:defRPr>
                </a:pPr>
                <a:endParaRPr lang="en-US"/>
              </a:p>
            </c:txPr>
            <c:dLblPos val="outEnd"/>
            <c:showLegendKey val="0"/>
            <c:showVal val="0"/>
            <c:showCatName val="1"/>
            <c:showSerName val="0"/>
            <c:showPercent val="1"/>
            <c:showBubbleSize val="0"/>
            <c:showLeaderLines val="0"/>
          </c:dLbls>
          <c:cat>
            <c:strRef>
              <c:f>Tabelle1!$A$2:$A$7</c:f>
              <c:strCache>
                <c:ptCount val="6"/>
                <c:pt idx="0">
                  <c:v>Oceania</c:v>
                </c:pt>
                <c:pt idx="1">
                  <c:v>Europe</c:v>
                </c:pt>
                <c:pt idx="2">
                  <c:v>Latin America</c:v>
                </c:pt>
                <c:pt idx="3">
                  <c:v>Asia</c:v>
                </c:pt>
                <c:pt idx="4">
                  <c:v>North America</c:v>
                </c:pt>
                <c:pt idx="5">
                  <c:v>Africa</c:v>
                </c:pt>
              </c:strCache>
            </c:strRef>
          </c:cat>
          <c:val>
            <c:numRef>
              <c:f>Tabelle1!$B$2:$B$7</c:f>
              <c:numCache>
                <c:formatCode>#,##0</c:formatCode>
                <c:ptCount val="6"/>
                <c:pt idx="0">
                  <c:v>22838513.350000001</c:v>
                </c:pt>
                <c:pt idx="1">
                  <c:v>12716969.315633392</c:v>
                </c:pt>
                <c:pt idx="2">
                  <c:v>6744722.3618479995</c:v>
                </c:pt>
                <c:pt idx="3">
                  <c:v>3965288.91878406</c:v>
                </c:pt>
                <c:pt idx="4">
                  <c:v>2973885.9281467069</c:v>
                </c:pt>
                <c:pt idx="5">
                  <c:v>1683481.93</c:v>
                </c:pt>
              </c:numCache>
            </c:numRef>
          </c:val>
        </c:ser>
        <c:dLbls>
          <c:showLegendKey val="0"/>
          <c:showVal val="1"/>
          <c:showCatName val="0"/>
          <c:showSerName val="0"/>
          <c:showPercent val="0"/>
          <c:showBubbleSize val="0"/>
          <c:showLeaderLines val="0"/>
        </c:dLbls>
        <c:firstSliceAng val="0"/>
      </c:pieChart>
      <c:spPr>
        <a:noFill/>
        <a:ln w="21894">
          <a:noFill/>
        </a:ln>
      </c:spPr>
    </c:plotArea>
    <c:plotVisOnly val="1"/>
    <c:dispBlanksAs val="zero"/>
    <c:showDLblsOverMax val="0"/>
  </c:chart>
  <c:spPr>
    <a:ln>
      <a:noFill/>
    </a:ln>
  </c:spPr>
  <c:txPr>
    <a:bodyPr/>
    <a:lstStyle/>
    <a:p>
      <a:pPr>
        <a:defRPr lang="zh-CN" sz="1552"/>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a:defRPr/>
            </a:pPr>
            <a:r>
              <a:rPr lang="de-CH" sz="1199"/>
              <a:t>Phân</a:t>
            </a:r>
            <a:r>
              <a:rPr lang="de-CH" sz="1199" baseline="0"/>
              <a:t> bổ Doanh thu sản phẩm bản lẻ thương mại công bằng năm </a:t>
            </a:r>
            <a:r>
              <a:rPr lang="de-CH" sz="1199"/>
              <a:t>2015</a:t>
            </a:r>
            <a:r>
              <a:rPr lang="en-US" sz="1199"/>
              <a:t/>
            </a:r>
            <a:br>
              <a:rPr lang="en-US" sz="1199"/>
            </a:br>
            <a:r>
              <a:rPr lang="en-US" sz="1199"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Nguồ</a:t>
            </a:r>
            <a:r>
              <a:rPr lang="en-US" sz="1199" b="0"/>
              <a:t>n:</a:t>
            </a:r>
            <a:r>
              <a:rPr lang="en-GB" sz="1199" b="0"/>
              <a:t> Fairtrade International 201</a:t>
            </a:r>
          </a:p>
        </c:rich>
      </c:tx>
      <c:layout>
        <c:manualLayout>
          <c:xMode val="edge"/>
          <c:yMode val="edge"/>
          <c:x val="9.8712446351931563E-4"/>
          <c:y val="0"/>
        </c:manualLayout>
      </c:layout>
      <c:overlay val="0"/>
    </c:title>
    <c:autoTitleDeleted val="0"/>
    <c:plotArea>
      <c:layout>
        <c:manualLayout>
          <c:layoutTarget val="inner"/>
          <c:xMode val="edge"/>
          <c:yMode val="edge"/>
          <c:x val="0.25538850060431156"/>
          <c:y val="0.35052392827223539"/>
          <c:w val="0.473147554312147"/>
          <c:h val="0.42199646735948709"/>
        </c:manualLayout>
      </c:layout>
      <c:pieChart>
        <c:varyColors val="1"/>
        <c:ser>
          <c:idx val="0"/>
          <c:order val="0"/>
          <c:tx>
            <c:strRef>
              <c:f>Sheet1!$B$1</c:f>
              <c:strCache>
                <c:ptCount val="1"/>
                <c:pt idx="0">
                  <c:v>Retail sales [Million €]</c:v>
                </c:pt>
              </c:strCache>
            </c:strRef>
          </c:tx>
          <c:spPr>
            <a:solidFill>
              <a:srgbClr val="4F81BD"/>
            </a:solidFill>
            <a:ln>
              <a:solidFill>
                <a:schemeClr val="bg1"/>
              </a:solidFill>
            </a:ln>
          </c:spPr>
          <c:dPt>
            <c:idx val="0"/>
            <c:bubble3D val="0"/>
            <c:spPr>
              <a:solidFill>
                <a:srgbClr val="4F81BD">
                  <a:alpha val="94000"/>
                </a:srgbClr>
              </a:solidFill>
              <a:ln>
                <a:solidFill>
                  <a:schemeClr val="bg1"/>
                </a:solidFill>
              </a:ln>
            </c:spPr>
          </c:dPt>
          <c:dPt>
            <c:idx val="1"/>
            <c:bubble3D val="0"/>
            <c:spPr>
              <a:solidFill>
                <a:srgbClr val="4F81BD">
                  <a:alpha val="80000"/>
                </a:srgbClr>
              </a:solidFill>
              <a:ln>
                <a:solidFill>
                  <a:schemeClr val="bg1"/>
                </a:solidFill>
              </a:ln>
            </c:spPr>
          </c:dPt>
          <c:dPt>
            <c:idx val="2"/>
            <c:bubble3D val="0"/>
            <c:spPr>
              <a:solidFill>
                <a:srgbClr val="4F81BD">
                  <a:alpha val="60000"/>
                </a:srgbClr>
              </a:solidFill>
              <a:ln>
                <a:solidFill>
                  <a:schemeClr val="bg1"/>
                </a:solidFill>
              </a:ln>
            </c:spPr>
          </c:dPt>
          <c:dPt>
            <c:idx val="3"/>
            <c:bubble3D val="0"/>
            <c:spPr>
              <a:solidFill>
                <a:srgbClr val="4F81BD">
                  <a:alpha val="40000"/>
                </a:srgbClr>
              </a:solidFill>
              <a:ln>
                <a:solidFill>
                  <a:schemeClr val="bg1"/>
                </a:solidFill>
              </a:ln>
            </c:spPr>
          </c:dPt>
          <c:dPt>
            <c:idx val="4"/>
            <c:bubble3D val="0"/>
            <c:spPr>
              <a:solidFill>
                <a:srgbClr val="4F81BD">
                  <a:alpha val="20000"/>
                </a:srgbClr>
              </a:solidFill>
              <a:ln>
                <a:solidFill>
                  <a:schemeClr val="bg1"/>
                </a:solidFill>
              </a:ln>
            </c:spPr>
          </c:dPt>
          <c:dLbls>
            <c:dLbl>
              <c:idx val="0"/>
              <c:layout>
                <c:manualLayout>
                  <c:x val="-2.4483147096716544E-3"/>
                  <c:y val="-1.1456121992451301E-2"/>
                </c:manualLayout>
              </c:layout>
              <c:dLblPos val="bestFit"/>
              <c:showLegendKey val="0"/>
              <c:showVal val="0"/>
              <c:showCatName val="1"/>
              <c:showSerName val="0"/>
              <c:showPercent val="1"/>
              <c:showBubbleSize val="0"/>
              <c:separator>
</c:separator>
            </c:dLbl>
            <c:dLbl>
              <c:idx val="1"/>
              <c:layout>
                <c:manualLayout>
                  <c:x val="-4.5222895461757675E-3"/>
                  <c:y val="8.6308377083397322E-2"/>
                </c:manualLayout>
              </c:layout>
              <c:dLblPos val="bestFit"/>
              <c:showLegendKey val="0"/>
              <c:showVal val="0"/>
              <c:showCatName val="1"/>
              <c:showSerName val="0"/>
              <c:showPercent val="1"/>
              <c:showBubbleSize val="0"/>
              <c:separator>
</c:separator>
            </c:dLbl>
            <c:dLbl>
              <c:idx val="2"/>
              <c:layout>
                <c:manualLayout>
                  <c:x val="-9.7638132853972048E-2"/>
                  <c:y val="4.1314406121769953E-2"/>
                </c:manualLayout>
              </c:layout>
              <c:dLblPos val="bestFit"/>
              <c:showLegendKey val="0"/>
              <c:showVal val="0"/>
              <c:showCatName val="1"/>
              <c:showSerName val="0"/>
              <c:showPercent val="1"/>
              <c:showBubbleSize val="0"/>
              <c:separator>
</c:separator>
            </c:dLbl>
            <c:dLbl>
              <c:idx val="3"/>
              <c:layout>
                <c:manualLayout>
                  <c:x val="2.035030295779101E-2"/>
                  <c:y val="-4.8782995742789804E-2"/>
                </c:manualLayout>
              </c:layout>
              <c:dLblPos val="bestFit"/>
              <c:showLegendKey val="0"/>
              <c:showVal val="0"/>
              <c:showCatName val="1"/>
              <c:showSerName val="0"/>
              <c:showPercent val="1"/>
              <c:showBubbleSize val="0"/>
              <c:separator>
</c:separator>
            </c:dLbl>
            <c:dLbl>
              <c:idx val="4"/>
              <c:layout>
                <c:manualLayout>
                  <c:x val="8.9969779186328216E-2"/>
                  <c:y val="1.1916844074382107E-2"/>
                </c:manualLayout>
              </c:layout>
              <c:dLblPos val="bestFit"/>
              <c:showLegendKey val="0"/>
              <c:showVal val="0"/>
              <c:showCatName val="1"/>
              <c:showSerName val="0"/>
              <c:showPercent val="1"/>
              <c:showBubbleSize val="0"/>
              <c:separator>
</c:separator>
            </c:dLbl>
            <c:spPr>
              <a:noFill/>
              <a:ln w="25374">
                <a:noFill/>
              </a:ln>
            </c:spPr>
            <c:txPr>
              <a:bodyPr rot="0" vert="horz"/>
              <a:lstStyle/>
              <a:p>
                <a:pPr>
                  <a:defRPr/>
                </a:pPr>
                <a:endParaRPr lang="en-US"/>
              </a:p>
            </c:txPr>
            <c:dLblPos val="outEnd"/>
            <c:showLegendKey val="0"/>
            <c:showVal val="0"/>
            <c:showCatName val="1"/>
            <c:showSerName val="0"/>
            <c:showPercent val="1"/>
            <c:showBubbleSize val="0"/>
            <c:showLeaderLines val="1"/>
          </c:dLbls>
          <c:cat>
            <c:strRef>
              <c:f>Sheet1!$A$2:$A$6</c:f>
              <c:strCache>
                <c:ptCount val="5"/>
                <c:pt idx="0">
                  <c:v>Châu Âu</c:v>
                </c:pt>
                <c:pt idx="1">
                  <c:v>Bắc Mỹ</c:v>
                </c:pt>
                <c:pt idx="2">
                  <c:v>Châu Đại Dương</c:v>
                </c:pt>
                <c:pt idx="3">
                  <c:v>Châu Á</c:v>
                </c:pt>
                <c:pt idx="4">
                  <c:v>Khác</c:v>
                </c:pt>
              </c:strCache>
            </c:strRef>
          </c:cat>
          <c:val>
            <c:numRef>
              <c:f>Sheet1!$B$2:$B$6</c:f>
              <c:numCache>
                <c:formatCode>#,##0.0</c:formatCode>
                <c:ptCount val="5"/>
                <c:pt idx="0">
                  <c:v>5748.8133290000014</c:v>
                </c:pt>
                <c:pt idx="1">
                  <c:v>1189.3160530000011</c:v>
                </c:pt>
                <c:pt idx="2">
                  <c:v>217.85562000000004</c:v>
                </c:pt>
                <c:pt idx="3">
                  <c:v>82.567982000000001</c:v>
                </c:pt>
                <c:pt idx="4" formatCode="#,##0">
                  <c:v>61.434559745830256</c:v>
                </c:pt>
              </c:numCache>
            </c:numRef>
          </c:val>
        </c:ser>
        <c:dLbls>
          <c:showLegendKey val="0"/>
          <c:showVal val="0"/>
          <c:showCatName val="0"/>
          <c:showSerName val="0"/>
          <c:showPercent val="0"/>
          <c:showBubbleSize val="0"/>
          <c:showLeaderLines val="1"/>
        </c:dLbls>
        <c:firstSliceAng val="0"/>
      </c:pieChart>
      <c:spPr>
        <a:noFill/>
        <a:ln w="25374">
          <a:noFill/>
        </a:ln>
      </c:spPr>
    </c:plotArea>
    <c:plotVisOnly val="1"/>
    <c:dispBlanksAs val="zero"/>
    <c:showDLblsOverMax val="0"/>
  </c:chart>
  <c:spPr>
    <a:ln>
      <a:noFill/>
    </a:ln>
  </c:spPr>
  <c:txPr>
    <a:bodyPr/>
    <a:lstStyle/>
    <a:p>
      <a:pPr>
        <a:defRPr lang="zh-CN" sz="1199">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a:defRPr/>
            </a:pPr>
            <a:r>
              <a:rPr lang="en-US" sz="1199"/>
              <a:t>10 nước</a:t>
            </a:r>
            <a:r>
              <a:rPr lang="en-US" sz="1199" baseline="0"/>
              <a:t> có thị trườn tiêu thụ sản phẩm thương mại công bằng lớn nhất năm </a:t>
            </a:r>
            <a:r>
              <a:rPr lang="en-US" sz="1199"/>
              <a:t>2015</a:t>
            </a:r>
          </a:p>
          <a:p>
            <a:pPr algn="l">
              <a:defRPr/>
            </a:pPr>
            <a:r>
              <a:rPr lang="de-CH" sz="11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Nguồn</a:t>
            </a:r>
            <a:r>
              <a:rPr lang="de-CH" sz="1199" b="0"/>
              <a:t>: Fairtrade International 2016</a:t>
            </a:r>
            <a:endParaRPr lang="en-US" sz="1200" b="0"/>
          </a:p>
        </c:rich>
      </c:tx>
      <c:layout>
        <c:manualLayout>
          <c:xMode val="edge"/>
          <c:yMode val="edge"/>
          <c:x val="1.8628195951030605E-2"/>
          <c:y val="2.7444265801853392E-2"/>
        </c:manualLayout>
      </c:layout>
      <c:overlay val="0"/>
    </c:title>
    <c:autoTitleDeleted val="0"/>
    <c:plotArea>
      <c:layout>
        <c:manualLayout>
          <c:layoutTarget val="inner"/>
          <c:xMode val="edge"/>
          <c:yMode val="edge"/>
          <c:x val="0.30505012193545278"/>
          <c:y val="0.24423461495731241"/>
          <c:w val="0.61698085458628871"/>
          <c:h val="0.60432975395896205"/>
        </c:manualLayout>
      </c:layout>
      <c:barChart>
        <c:barDir val="bar"/>
        <c:grouping val="clustered"/>
        <c:varyColors val="0"/>
        <c:ser>
          <c:idx val="0"/>
          <c:order val="0"/>
          <c:tx>
            <c:strRef>
              <c:f>Sheet1!$B$1</c:f>
              <c:strCache>
                <c:ptCount val="1"/>
                <c:pt idx="0">
                  <c:v>Retail Sales [Million USD]</c:v>
                </c:pt>
              </c:strCache>
            </c:strRef>
          </c:tx>
          <c:spPr>
            <a:solidFill>
              <a:srgbClr val="4F81BD"/>
            </a:solidFill>
          </c:spPr>
          <c:invertIfNegative val="0"/>
          <c:dLbls>
            <c:numFmt formatCode="#,##0" sourceLinked="0"/>
            <c:spPr>
              <a:noFill/>
              <a:ln w="25376">
                <a:noFill/>
              </a:ln>
            </c:spPr>
            <c:txPr>
              <a:bodyPr rot="0" vert="horz"/>
              <a:lstStyle/>
              <a:p>
                <a:pPr>
                  <a:defRPr/>
                </a:pPr>
                <a:endParaRPr lang="en-US"/>
              </a:p>
            </c:txPr>
            <c:dLblPos val="outEnd"/>
            <c:showLegendKey val="0"/>
            <c:showVal val="1"/>
            <c:showCatName val="0"/>
            <c:showSerName val="0"/>
            <c:showPercent val="0"/>
            <c:showBubbleSize val="0"/>
            <c:showLeaderLines val="0"/>
          </c:dLbls>
          <c:cat>
            <c:strRef>
              <c:f>Sheet1!$A$2:$A$11</c:f>
              <c:strCache>
                <c:ptCount val="10"/>
                <c:pt idx="0">
                  <c:v>Áo</c:v>
                </c:pt>
                <c:pt idx="1">
                  <c:v>Hà Lan</c:v>
                </c:pt>
                <c:pt idx="2">
                  <c:v>Ireland</c:v>
                </c:pt>
                <c:pt idx="3">
                  <c:v>Canada</c:v>
                </c:pt>
                <c:pt idx="4">
                  <c:v>Thụy Điển</c:v>
                </c:pt>
                <c:pt idx="5">
                  <c:v>Pháp</c:v>
                </c:pt>
                <c:pt idx="6">
                  <c:v>Thụy Sỹ</c:v>
                </c:pt>
                <c:pt idx="7">
                  <c:v>Mỹ</c:v>
                </c:pt>
                <c:pt idx="8">
                  <c:v>Đức</c:v>
                </c:pt>
                <c:pt idx="9">
                  <c:v>Anh Quốc</c:v>
                </c:pt>
              </c:strCache>
            </c:strRef>
          </c:cat>
          <c:val>
            <c:numRef>
              <c:f>Sheet1!$B$2:$B$11</c:f>
              <c:numCache>
                <c:formatCode>#,##0</c:formatCode>
                <c:ptCount val="10"/>
                <c:pt idx="0">
                  <c:v>217.85562000000004</c:v>
                </c:pt>
                <c:pt idx="1">
                  <c:v>223</c:v>
                </c:pt>
                <c:pt idx="2">
                  <c:v>251.06828800000022</c:v>
                </c:pt>
                <c:pt idx="3">
                  <c:v>272.54870899999969</c:v>
                </c:pt>
                <c:pt idx="4">
                  <c:v>348.50001499999956</c:v>
                </c:pt>
                <c:pt idx="5">
                  <c:v>442.34861699999999</c:v>
                </c:pt>
                <c:pt idx="6">
                  <c:v>475.2718569999995</c:v>
                </c:pt>
                <c:pt idx="7">
                  <c:v>916.76734399999998</c:v>
                </c:pt>
                <c:pt idx="8">
                  <c:v>978</c:v>
                </c:pt>
                <c:pt idx="9">
                  <c:v>2193.325069</c:v>
                </c:pt>
              </c:numCache>
            </c:numRef>
          </c:val>
        </c:ser>
        <c:dLbls>
          <c:showLegendKey val="0"/>
          <c:showVal val="0"/>
          <c:showCatName val="0"/>
          <c:showSerName val="0"/>
          <c:showPercent val="0"/>
          <c:showBubbleSize val="0"/>
        </c:dLbls>
        <c:gapWidth val="37"/>
        <c:axId val="198308992"/>
        <c:axId val="198310528"/>
      </c:barChart>
      <c:catAx>
        <c:axId val="198308992"/>
        <c:scaling>
          <c:orientation val="minMax"/>
        </c:scaling>
        <c:delete val="0"/>
        <c:axPos val="l"/>
        <c:numFmt formatCode="General" sourceLinked="0"/>
        <c:majorTickMark val="out"/>
        <c:minorTickMark val="none"/>
        <c:tickLblPos val="nextTo"/>
        <c:spPr>
          <a:ln w="9516" cap="flat" cmpd="sng" algn="ctr">
            <a:solidFill>
              <a:srgbClr val="4F81BD"/>
            </a:solidFill>
            <a:prstDash val="solid"/>
            <a:round/>
          </a:ln>
        </c:spPr>
        <c:txPr>
          <a:bodyPr rot="-60000000" vert="horz"/>
          <a:lstStyle/>
          <a:p>
            <a:pPr>
              <a:defRPr sz="1049"/>
            </a:pPr>
            <a:endParaRPr lang="en-US"/>
          </a:p>
        </c:txPr>
        <c:crossAx val="198310528"/>
        <c:crosses val="autoZero"/>
        <c:auto val="1"/>
        <c:lblAlgn val="ctr"/>
        <c:lblOffset val="100"/>
        <c:noMultiLvlLbl val="0"/>
      </c:catAx>
      <c:valAx>
        <c:axId val="198310528"/>
        <c:scaling>
          <c:orientation val="minMax"/>
        </c:scaling>
        <c:delete val="0"/>
        <c:axPos val="b"/>
        <c:majorGridlines>
          <c:spPr>
            <a:ln w="9516" cap="flat" cmpd="sng" algn="ctr">
              <a:solidFill>
                <a:srgbClr val="4F81BD"/>
              </a:solidFill>
              <a:prstDash val="solid"/>
              <a:round/>
            </a:ln>
          </c:spPr>
        </c:majorGridlines>
        <c:title>
          <c:tx>
            <c:rich>
              <a:bodyPr/>
              <a:lstStyle/>
              <a:p>
                <a:pPr>
                  <a:defRPr sz="1199" b="0" i="0" u="none" strike="noStrike" baseline="0">
                    <a:solidFill>
                      <a:srgbClr val="000000"/>
                    </a:solidFill>
                    <a:latin typeface="Times New Roman"/>
                    <a:ea typeface="Times New Roman"/>
                    <a:cs typeface="Times New Roman"/>
                  </a:defRPr>
                </a:pPr>
                <a:r>
                  <a:rPr lang="en-US"/>
                  <a:t>Doanh thu bán lẻ (triệu Euro)</a:t>
                </a:r>
              </a:p>
            </c:rich>
          </c:tx>
          <c:layout>
            <c:manualLayout>
              <c:xMode val="edge"/>
              <c:yMode val="edge"/>
              <c:x val="0.24486426958867921"/>
              <c:y val="0.91061347698029893"/>
            </c:manualLayout>
          </c:layout>
          <c:overlay val="0"/>
        </c:title>
        <c:numFmt formatCode="#,##0" sourceLinked="0"/>
        <c:majorTickMark val="out"/>
        <c:minorTickMark val="none"/>
        <c:tickLblPos val="nextTo"/>
        <c:spPr>
          <a:noFill/>
          <a:ln w="9516" cap="flat" cmpd="sng" algn="ctr">
            <a:solidFill>
              <a:srgbClr val="4F81BD"/>
            </a:solidFill>
            <a:prstDash val="solid"/>
            <a:round/>
          </a:ln>
        </c:spPr>
        <c:txPr>
          <a:bodyPr rot="-60000000" vert="horz"/>
          <a:lstStyle/>
          <a:p>
            <a:pPr>
              <a:defRPr/>
            </a:pPr>
            <a:endParaRPr lang="en-US"/>
          </a:p>
        </c:txPr>
        <c:crossAx val="198308992"/>
        <c:crosses val="autoZero"/>
        <c:crossBetween val="between"/>
      </c:valAx>
    </c:plotArea>
    <c:plotVisOnly val="1"/>
    <c:dispBlanksAs val="gap"/>
    <c:showDLblsOverMax val="0"/>
  </c:chart>
  <c:spPr>
    <a:ln>
      <a:noFill/>
    </a:ln>
  </c:spPr>
  <c:txPr>
    <a:bodyPr/>
    <a:lstStyle/>
    <a:p>
      <a:pPr>
        <a:defRPr lang="zh-CN" sz="1199">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a:defRPr sz="1196"/>
            </a:pPr>
            <a:r>
              <a:rPr lang="en-GB" sz="1198"/>
              <a:t>10 nước</a:t>
            </a:r>
            <a:r>
              <a:rPr lang="en-GB" sz="1198" baseline="0"/>
              <a:t> có mức tiêu thụ sản phẩm thương mại công bằng trên đầu người lớn nhất năm 2015</a:t>
            </a:r>
            <a:endParaRPr lang="en-GB" sz="1200"/>
          </a:p>
          <a:p>
            <a:pPr algn="l">
              <a:defRPr sz="1196"/>
            </a:pPr>
            <a:r>
              <a:rPr lang="en-GB" sz="1198"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Nguồn</a:t>
            </a:r>
            <a:r>
              <a:rPr lang="en-GB" sz="1198" b="0"/>
              <a:t>: Fairtrade International 2016</a:t>
            </a:r>
          </a:p>
        </c:rich>
      </c:tx>
      <c:layout>
        <c:manualLayout>
          <c:xMode val="edge"/>
          <c:yMode val="edge"/>
          <c:x val="2.7865027145579466E-2"/>
          <c:y val="9.9145014280622515E-3"/>
        </c:manualLayout>
      </c:layout>
      <c:overlay val="0"/>
    </c:title>
    <c:autoTitleDeleted val="0"/>
    <c:plotArea>
      <c:layout>
        <c:manualLayout>
          <c:layoutTarget val="inner"/>
          <c:xMode val="edge"/>
          <c:yMode val="edge"/>
          <c:x val="0.28785732909214223"/>
          <c:y val="0.22764972008556733"/>
          <c:w val="0.62014322712972281"/>
          <c:h val="0.621338311214366"/>
        </c:manualLayout>
      </c:layout>
      <c:barChart>
        <c:barDir val="bar"/>
        <c:grouping val="clustered"/>
        <c:varyColors val="0"/>
        <c:ser>
          <c:idx val="0"/>
          <c:order val="0"/>
          <c:tx>
            <c:strRef>
              <c:f>Tabelle1!$B$1</c:f>
              <c:strCache>
                <c:ptCount val="1"/>
                <c:pt idx="0">
                  <c:v>Euros</c:v>
                </c:pt>
              </c:strCache>
            </c:strRef>
          </c:tx>
          <c:spPr>
            <a:solidFill>
              <a:srgbClr val="4F81BD"/>
            </a:solidFill>
          </c:spPr>
          <c:invertIfNegative val="0"/>
          <c:dLbls>
            <c:numFmt formatCode="#,##0" sourceLinked="0"/>
            <c:spPr>
              <a:noFill/>
              <a:ln w="25363">
                <a:noFill/>
              </a:ln>
            </c:spPr>
            <c:txPr>
              <a:bodyPr rot="0" vert="horz"/>
              <a:lstStyle/>
              <a:p>
                <a:pPr>
                  <a:defRPr/>
                </a:pPr>
                <a:endParaRPr lang="en-US"/>
              </a:p>
            </c:txPr>
            <c:dLblPos val="outEnd"/>
            <c:showLegendKey val="0"/>
            <c:showVal val="1"/>
            <c:showCatName val="0"/>
            <c:showSerName val="0"/>
            <c:showPercent val="0"/>
            <c:showBubbleSize val="0"/>
            <c:showLeaderLines val="0"/>
          </c:dLbls>
          <c:cat>
            <c:strRef>
              <c:f>Tabelle1!$A$2:$A$11</c:f>
              <c:strCache>
                <c:ptCount val="10"/>
                <c:pt idx="0">
                  <c:v>Hà Lan</c:v>
                </c:pt>
                <c:pt idx="1">
                  <c:v>Na Uy</c:v>
                </c:pt>
                <c:pt idx="2">
                  <c:v>Đan Mạch</c:v>
                </c:pt>
                <c:pt idx="3">
                  <c:v>Luxembourg</c:v>
                </c:pt>
                <c:pt idx="4">
                  <c:v>Áo</c:v>
                </c:pt>
                <c:pt idx="5">
                  <c:v>Phần Lan</c:v>
                </c:pt>
                <c:pt idx="6">
                  <c:v>Anh Quốc</c:v>
                </c:pt>
                <c:pt idx="7">
                  <c:v>Thụy Điển</c:v>
                </c:pt>
                <c:pt idx="8">
                  <c:v>Ireland</c:v>
                </c:pt>
                <c:pt idx="9">
                  <c:v>Thụy Sĩ</c:v>
                </c:pt>
              </c:strCache>
            </c:strRef>
          </c:cat>
          <c:val>
            <c:numRef>
              <c:f>Tabelle1!$B$2:$B$11</c:f>
              <c:numCache>
                <c:formatCode>#,##0.0</c:formatCode>
                <c:ptCount val="10"/>
                <c:pt idx="0">
                  <c:v>13.19</c:v>
                </c:pt>
                <c:pt idx="1">
                  <c:v>15.6</c:v>
                </c:pt>
                <c:pt idx="2">
                  <c:v>18.100000000000001</c:v>
                </c:pt>
                <c:pt idx="3">
                  <c:v>19.18</c:v>
                </c:pt>
                <c:pt idx="4">
                  <c:v>21.57</c:v>
                </c:pt>
                <c:pt idx="5">
                  <c:v>31.71</c:v>
                </c:pt>
                <c:pt idx="6">
                  <c:v>33.89</c:v>
                </c:pt>
                <c:pt idx="7">
                  <c:v>36.130000000000003</c:v>
                </c:pt>
                <c:pt idx="8">
                  <c:v>54.24</c:v>
                </c:pt>
                <c:pt idx="9">
                  <c:v>57.690000000000012</c:v>
                </c:pt>
              </c:numCache>
            </c:numRef>
          </c:val>
        </c:ser>
        <c:dLbls>
          <c:showLegendKey val="0"/>
          <c:showVal val="1"/>
          <c:showCatName val="0"/>
          <c:showSerName val="0"/>
          <c:showPercent val="0"/>
          <c:showBubbleSize val="0"/>
        </c:dLbls>
        <c:gapWidth val="62"/>
        <c:axId val="198420352"/>
        <c:axId val="198423296"/>
      </c:barChart>
      <c:catAx>
        <c:axId val="198420352"/>
        <c:scaling>
          <c:orientation val="minMax"/>
        </c:scaling>
        <c:delete val="0"/>
        <c:axPos val="l"/>
        <c:numFmt formatCode="General" sourceLinked="0"/>
        <c:majorTickMark val="out"/>
        <c:minorTickMark val="none"/>
        <c:tickLblPos val="nextTo"/>
        <c:spPr>
          <a:ln w="9511" cap="flat" cmpd="sng" algn="ctr">
            <a:solidFill>
              <a:srgbClr val="4F81BD"/>
            </a:solidFill>
            <a:prstDash val="solid"/>
            <a:round/>
          </a:ln>
        </c:spPr>
        <c:txPr>
          <a:bodyPr rot="-60000000" vert="horz"/>
          <a:lstStyle/>
          <a:p>
            <a:pPr>
              <a:defRPr sz="1048"/>
            </a:pPr>
            <a:endParaRPr lang="en-US"/>
          </a:p>
        </c:txPr>
        <c:crossAx val="198423296"/>
        <c:crosses val="autoZero"/>
        <c:auto val="1"/>
        <c:lblAlgn val="ctr"/>
        <c:lblOffset val="100"/>
        <c:tickLblSkip val="1"/>
        <c:noMultiLvlLbl val="0"/>
      </c:catAx>
      <c:valAx>
        <c:axId val="198423296"/>
        <c:scaling>
          <c:orientation val="minMax"/>
          <c:max val="60"/>
        </c:scaling>
        <c:delete val="0"/>
        <c:axPos val="b"/>
        <c:majorGridlines>
          <c:spPr>
            <a:ln w="9511" cap="flat" cmpd="sng" algn="ctr">
              <a:solidFill>
                <a:srgbClr val="4F81BD"/>
              </a:solidFill>
              <a:prstDash val="solid"/>
              <a:round/>
            </a:ln>
          </c:spPr>
        </c:majorGridlines>
        <c:title>
          <c:tx>
            <c:rich>
              <a:bodyPr/>
              <a:lstStyle/>
              <a:p>
                <a:pPr>
                  <a:defRPr sz="1198" b="0" i="0" u="none" strike="noStrike" baseline="0">
                    <a:solidFill>
                      <a:srgbClr val="000000"/>
                    </a:solidFill>
                    <a:latin typeface="Times New Roman"/>
                    <a:ea typeface="Times New Roman"/>
                    <a:cs typeface="Times New Roman"/>
                  </a:defRPr>
                </a:pPr>
                <a:r>
                  <a:rPr lang="vi-VN"/>
                  <a:t>Mức tiêu thụ trên đầu người (Euro)</a:t>
                </a:r>
              </a:p>
            </c:rich>
          </c:tx>
          <c:layout>
            <c:manualLayout>
              <c:xMode val="edge"/>
              <c:yMode val="edge"/>
              <c:x val="0.1421619386617769"/>
              <c:y val="0.90891860739629771"/>
            </c:manualLayout>
          </c:layout>
          <c:overlay val="0"/>
        </c:title>
        <c:numFmt formatCode="#,##0" sourceLinked="0"/>
        <c:majorTickMark val="out"/>
        <c:minorTickMark val="none"/>
        <c:tickLblPos val="nextTo"/>
        <c:spPr>
          <a:ln w="9511" cap="flat" cmpd="sng" algn="ctr">
            <a:solidFill>
              <a:srgbClr val="4F81BD"/>
            </a:solidFill>
            <a:prstDash val="solid"/>
            <a:round/>
          </a:ln>
        </c:spPr>
        <c:txPr>
          <a:bodyPr rot="-60000000" vert="horz"/>
          <a:lstStyle/>
          <a:p>
            <a:pPr>
              <a:defRPr/>
            </a:pPr>
            <a:endParaRPr lang="en-US"/>
          </a:p>
        </c:txPr>
        <c:crossAx val="198420352"/>
        <c:crosses val="autoZero"/>
        <c:crossBetween val="between"/>
      </c:valAx>
    </c:plotArea>
    <c:plotVisOnly val="1"/>
    <c:dispBlanksAs val="gap"/>
    <c:showDLblsOverMax val="0"/>
  </c:chart>
  <c:spPr>
    <a:ln>
      <a:noFill/>
    </a:ln>
  </c:spPr>
  <c:txPr>
    <a:bodyPr/>
    <a:lstStyle/>
    <a:p>
      <a:pPr>
        <a:defRPr lang="zh-CN" sz="1198">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a:defRPr sz="1098"/>
            </a:pPr>
            <a:r>
              <a:rPr lang="en-US" sz="1099"/>
              <a:t>Châu</a:t>
            </a:r>
            <a:r>
              <a:rPr lang="en-US" sz="1099" baseline="0"/>
              <a:t> Á</a:t>
            </a:r>
            <a:r>
              <a:rPr lang="en-US" sz="1099"/>
              <a:t>: Phát</a:t>
            </a:r>
            <a:r>
              <a:rPr lang="en-US" sz="1099" baseline="0"/>
              <a:t> triển đất hữu cơ từ năm </a:t>
            </a:r>
            <a:r>
              <a:rPr lang="en-US" sz="1099"/>
              <a:t>2000 tới 2015</a:t>
            </a:r>
          </a:p>
          <a:p>
            <a:pPr algn="l">
              <a:defRPr sz="1098"/>
            </a:pPr>
            <a:r>
              <a:rPr lang="de-CH" sz="10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Nguồn</a:t>
            </a:r>
            <a:r>
              <a:rPr lang="de-CH" sz="1099" b="0"/>
              <a:t>: FiBL-IFOAM-SOEL 2002-2017</a:t>
            </a:r>
          </a:p>
        </c:rich>
      </c:tx>
      <c:layout>
        <c:manualLayout>
          <c:xMode val="edge"/>
          <c:yMode val="edge"/>
          <c:x val="7.0741157355330708E-4"/>
          <c:y val="2.4160769772446364E-3"/>
        </c:manualLayout>
      </c:layout>
      <c:overlay val="0"/>
    </c:title>
    <c:autoTitleDeleted val="0"/>
    <c:plotArea>
      <c:layout>
        <c:manualLayout>
          <c:layoutTarget val="inner"/>
          <c:xMode val="edge"/>
          <c:yMode val="edge"/>
          <c:x val="0.12857290654575587"/>
          <c:y val="0.20509593302418541"/>
          <c:w val="0.87142709345424563"/>
          <c:h val="0.62947115465100811"/>
        </c:manualLayout>
      </c:layout>
      <c:barChart>
        <c:barDir val="col"/>
        <c:grouping val="clustered"/>
        <c:varyColors val="0"/>
        <c:ser>
          <c:idx val="0"/>
          <c:order val="0"/>
          <c:tx>
            <c:strRef>
              <c:f>Sheet1!$B$1</c:f>
              <c:strCache>
                <c:ptCount val="1"/>
                <c:pt idx="0">
                  <c:v>Area [ha]</c:v>
                </c:pt>
              </c:strCache>
            </c:strRef>
          </c:tx>
          <c:spPr>
            <a:solidFill>
              <a:srgbClr val="4F81BD"/>
            </a:solidFill>
          </c:spPr>
          <c:invertIfNegative val="0"/>
          <c:dLbls>
            <c:numFmt formatCode="#,##0.00" sourceLinked="0"/>
            <c:spPr>
              <a:noFill/>
              <a:ln w="25373">
                <a:noFill/>
              </a:ln>
            </c:spPr>
            <c:txPr>
              <a:bodyPr rot="0" vert="horz"/>
              <a:lstStyle/>
              <a:p>
                <a:pPr>
                  <a:defRPr sz="999"/>
                </a:pPr>
                <a:endParaRPr lang="en-US"/>
              </a:p>
            </c:txPr>
            <c:dLblPos val="outEnd"/>
            <c:showLegendKey val="0"/>
            <c:showVal val="1"/>
            <c:showCatName val="0"/>
            <c:showSerName val="0"/>
            <c:showPercent val="0"/>
            <c:showBubbleSize val="0"/>
            <c:showLeaderLines val="0"/>
          </c:dLbls>
          <c:cat>
            <c:numRef>
              <c:f>Sheet1!$A$2:$A$17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Sheet1!$B$2:$B$17</c:f>
              <c:numCache>
                <c:formatCode>#,##0</c:formatCode>
                <c:ptCount val="16"/>
                <c:pt idx="0">
                  <c:v>60532.11</c:v>
                </c:pt>
                <c:pt idx="1">
                  <c:v>420199.4700000002</c:v>
                </c:pt>
                <c:pt idx="2">
                  <c:v>429325.67000000004</c:v>
                </c:pt>
                <c:pt idx="3">
                  <c:v>494779.8</c:v>
                </c:pt>
                <c:pt idx="4">
                  <c:v>3781817.79</c:v>
                </c:pt>
                <c:pt idx="5">
                  <c:v>2678703.62</c:v>
                </c:pt>
                <c:pt idx="6">
                  <c:v>3001261.6560919997</c:v>
                </c:pt>
                <c:pt idx="7">
                  <c:v>2902697.1920609977</c:v>
                </c:pt>
                <c:pt idx="8">
                  <c:v>3359183.4318000004</c:v>
                </c:pt>
                <c:pt idx="9">
                  <c:v>3580459.7821449987</c:v>
                </c:pt>
                <c:pt idx="10">
                  <c:v>2457914.9945072909</c:v>
                </c:pt>
                <c:pt idx="11">
                  <c:v>3692387.4763399987</c:v>
                </c:pt>
                <c:pt idx="12">
                  <c:v>3218701.1531399987</c:v>
                </c:pt>
                <c:pt idx="13">
                  <c:v>3408911.6790932561</c:v>
                </c:pt>
                <c:pt idx="14">
                  <c:v>3567578.405930656</c:v>
                </c:pt>
                <c:pt idx="15">
                  <c:v>3965288.91878406</c:v>
                </c:pt>
              </c:numCache>
            </c:numRef>
          </c:val>
        </c:ser>
        <c:dLbls>
          <c:showLegendKey val="0"/>
          <c:showVal val="1"/>
          <c:showCatName val="0"/>
          <c:showSerName val="0"/>
          <c:showPercent val="0"/>
          <c:showBubbleSize val="0"/>
        </c:dLbls>
        <c:gapWidth val="37"/>
        <c:axId val="225599488"/>
        <c:axId val="225602176"/>
      </c:barChart>
      <c:catAx>
        <c:axId val="225599488"/>
        <c:scaling>
          <c:orientation val="minMax"/>
        </c:scaling>
        <c:delete val="0"/>
        <c:axPos val="b"/>
        <c:numFmt formatCode="General" sourceLinked="1"/>
        <c:majorTickMark val="out"/>
        <c:minorTickMark val="none"/>
        <c:tickLblPos val="nextTo"/>
        <c:spPr>
          <a:ln w="9515" cap="flat" cmpd="sng" algn="ctr">
            <a:solidFill>
              <a:srgbClr val="4F81BD"/>
            </a:solidFill>
            <a:prstDash val="solid"/>
            <a:round/>
          </a:ln>
        </c:spPr>
        <c:txPr>
          <a:bodyPr rot="-60000000" vert="horz"/>
          <a:lstStyle/>
          <a:p>
            <a:pPr>
              <a:defRPr sz="999"/>
            </a:pPr>
            <a:endParaRPr lang="en-US"/>
          </a:p>
        </c:txPr>
        <c:crossAx val="225602176"/>
        <c:crosses val="autoZero"/>
        <c:auto val="1"/>
        <c:lblAlgn val="ctr"/>
        <c:lblOffset val="100"/>
        <c:noMultiLvlLbl val="0"/>
      </c:catAx>
      <c:valAx>
        <c:axId val="225602176"/>
        <c:scaling>
          <c:orientation val="minMax"/>
        </c:scaling>
        <c:delete val="0"/>
        <c:axPos val="l"/>
        <c:majorGridlines>
          <c:spPr>
            <a:ln w="9515" cap="flat" cmpd="sng" algn="ctr">
              <a:solidFill>
                <a:srgbClr val="4F81BD"/>
              </a:solidFill>
              <a:prstDash val="solid"/>
              <a:round/>
            </a:ln>
          </c:spPr>
        </c:majorGridlines>
        <c:numFmt formatCode="#,##0.0" sourceLinked="0"/>
        <c:majorTickMark val="out"/>
        <c:minorTickMark val="none"/>
        <c:tickLblPos val="nextTo"/>
        <c:spPr>
          <a:ln w="9515" cap="flat" cmpd="sng" algn="ctr">
            <a:solidFill>
              <a:srgbClr val="4F81BD"/>
            </a:solidFill>
            <a:prstDash val="solid"/>
            <a:round/>
          </a:ln>
        </c:spPr>
        <c:txPr>
          <a:bodyPr rot="-60000000" vert="horz"/>
          <a:lstStyle/>
          <a:p>
            <a:pPr>
              <a:defRPr/>
            </a:pPr>
            <a:endParaRPr lang="en-US"/>
          </a:p>
        </c:txPr>
        <c:crossAx val="225599488"/>
        <c:crosses val="autoZero"/>
        <c:crossBetween val="between"/>
        <c:dispUnits>
          <c:builtInUnit val="millions"/>
          <c:dispUnitsLbl>
            <c:layout>
              <c:manualLayout>
                <c:xMode val="edge"/>
                <c:yMode val="edge"/>
                <c:x val="2.452341483630324E-3"/>
                <c:y val="0.14332178090998288"/>
              </c:manualLayout>
            </c:layout>
            <c:tx>
              <c:rich>
                <a:bodyPr rot="0" vert="horz"/>
                <a:lstStyle/>
                <a:p>
                  <a:pPr algn="ctr">
                    <a:defRPr sz="1099" b="1" i="0" u="none" strike="noStrike" baseline="0">
                      <a:solidFill>
                        <a:srgbClr val="000000"/>
                      </a:solidFill>
                      <a:latin typeface="Times New Roman"/>
                      <a:ea typeface="Times New Roman"/>
                      <a:cs typeface="Times New Roman"/>
                    </a:defRPr>
                  </a:pPr>
                  <a:r>
                    <a:rPr lang="en-US"/>
                    <a:t>Triệu hecta</a:t>
                  </a:r>
                </a:p>
              </c:rich>
            </c:tx>
          </c:dispUnitsLbl>
        </c:dispUnits>
      </c:valAx>
    </c:plotArea>
    <c:plotVisOnly val="1"/>
    <c:dispBlanksAs val="gap"/>
    <c:showDLblsOverMax val="0"/>
  </c:chart>
  <c:spPr>
    <a:noFill/>
    <a:ln>
      <a:noFill/>
    </a:ln>
  </c:spPr>
  <c:txPr>
    <a:bodyPr/>
    <a:lstStyle/>
    <a:p>
      <a:pPr>
        <a:defRPr lang="zh-CN" sz="1099">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a:defRPr sz="1096"/>
            </a:pPr>
            <a:r>
              <a:rPr lang="de-CH" sz="1099"/>
              <a:t>Châu</a:t>
            </a:r>
            <a:r>
              <a:rPr lang="de-CH" sz="1099" baseline="0"/>
              <a:t> Á</a:t>
            </a:r>
            <a:r>
              <a:rPr lang="de-CH" sz="1099"/>
              <a:t>: Phân</a:t>
            </a:r>
            <a:r>
              <a:rPr lang="de-CH" sz="1099" baseline="0"/>
              <a:t> bổ sử dụng đất canh tác năm</a:t>
            </a:r>
            <a:r>
              <a:rPr lang="de-CH" sz="1099"/>
              <a:t> 2015</a:t>
            </a:r>
          </a:p>
          <a:p>
            <a:pPr algn="l">
              <a:defRPr sz="1096"/>
            </a:pPr>
            <a:endParaRPr lang="en-US" sz="1100"/>
          </a:p>
          <a:p>
            <a:pPr algn="l">
              <a:defRPr sz="1096"/>
            </a:pPr>
            <a:endParaRPr lang="en-US" sz="1100"/>
          </a:p>
          <a:p>
            <a:pPr algn="l">
              <a:defRPr sz="1096"/>
            </a:pPr>
            <a:r>
              <a:rPr lang="en-US" sz="1099"/>
              <a:t>                            Loại</a:t>
            </a:r>
            <a:r>
              <a:rPr lang="en-US" sz="1099" baseline="0"/>
              <a:t> Đất</a:t>
            </a:r>
            <a:endParaRPr lang="en-US" sz="1100"/>
          </a:p>
        </c:rich>
      </c:tx>
      <c:layout>
        <c:manualLayout>
          <c:xMode val="edge"/>
          <c:yMode val="edge"/>
          <c:x val="0"/>
          <c:y val="2.0842413148540952E-3"/>
        </c:manualLayout>
      </c:layout>
      <c:overlay val="0"/>
    </c:title>
    <c:autoTitleDeleted val="0"/>
    <c:plotArea>
      <c:layout>
        <c:manualLayout>
          <c:layoutTarget val="inner"/>
          <c:xMode val="edge"/>
          <c:yMode val="edge"/>
          <c:x val="0.17083333333333375"/>
          <c:y val="0.34913329164050999"/>
          <c:w val="0.47291666666666943"/>
          <c:h val="0.42764317272102575"/>
        </c:manualLayout>
      </c:layout>
      <c:pieChart>
        <c:varyColors val="1"/>
        <c:ser>
          <c:idx val="0"/>
          <c:order val="0"/>
          <c:tx>
            <c:strRef>
              <c:f>Sheet1!$B$1</c:f>
              <c:strCache>
                <c:ptCount val="1"/>
                <c:pt idx="0">
                  <c:v>Area</c:v>
                </c:pt>
              </c:strCache>
            </c:strRef>
          </c:tx>
          <c:spPr>
            <a:solidFill>
              <a:srgbClr val="4F81BD"/>
            </a:solidFill>
            <a:ln>
              <a:solidFill>
                <a:schemeClr val="bg1"/>
              </a:solidFill>
            </a:ln>
          </c:spPr>
          <c:dPt>
            <c:idx val="1"/>
            <c:bubble3D val="0"/>
            <c:spPr>
              <a:solidFill>
                <a:srgbClr val="4F81BD">
                  <a:alpha val="80000"/>
                </a:srgbClr>
              </a:solidFill>
              <a:ln>
                <a:solidFill>
                  <a:schemeClr val="bg1"/>
                </a:solidFill>
              </a:ln>
            </c:spPr>
          </c:dPt>
          <c:dPt>
            <c:idx val="2"/>
            <c:bubble3D val="0"/>
            <c:spPr>
              <a:solidFill>
                <a:srgbClr val="4F81BD">
                  <a:alpha val="60000"/>
                </a:srgbClr>
              </a:solidFill>
              <a:ln>
                <a:solidFill>
                  <a:schemeClr val="bg1"/>
                </a:solidFill>
              </a:ln>
            </c:spPr>
          </c:dPt>
          <c:dPt>
            <c:idx val="3"/>
            <c:bubble3D val="0"/>
            <c:spPr>
              <a:solidFill>
                <a:srgbClr val="4F81BD">
                  <a:alpha val="40000"/>
                </a:srgbClr>
              </a:solidFill>
              <a:ln>
                <a:solidFill>
                  <a:schemeClr val="bg1"/>
                </a:solidFill>
              </a:ln>
            </c:spPr>
          </c:dPt>
          <c:dLbls>
            <c:dLbl>
              <c:idx val="1"/>
              <c:layout>
                <c:manualLayout>
                  <c:x val="3.9344434404715814E-2"/>
                  <c:y val="3.7959667852906206E-2"/>
                </c:manualLayout>
              </c:layout>
              <c:dLblPos val="bestFit"/>
              <c:showLegendKey val="0"/>
              <c:showVal val="0"/>
              <c:showCatName val="1"/>
              <c:showSerName val="0"/>
              <c:showPercent val="1"/>
              <c:showBubbleSize val="0"/>
            </c:dLbl>
            <c:spPr>
              <a:noFill/>
              <a:ln w="25374">
                <a:noFill/>
              </a:ln>
            </c:spPr>
            <c:txPr>
              <a:bodyPr rot="0" vert="horz"/>
              <a:lstStyle/>
              <a:p>
                <a:pPr>
                  <a:defRPr/>
                </a:pPr>
                <a:endParaRPr lang="en-US"/>
              </a:p>
            </c:txPr>
            <c:dLblPos val="outEnd"/>
            <c:showLegendKey val="0"/>
            <c:showVal val="0"/>
            <c:showCatName val="1"/>
            <c:showSerName val="0"/>
            <c:showPercent val="1"/>
            <c:showBubbleSize val="0"/>
            <c:showLeaderLines val="1"/>
          </c:dLbls>
          <c:cat>
            <c:strRef>
              <c:f>Sheet1!$A$2:$A$5</c:f>
              <c:strCache>
                <c:ptCount val="4"/>
                <c:pt idx="0">
                  <c:v>Đất canh tác</c:v>
                </c:pt>
                <c:pt idx="1">
                  <c:v>Hoa màu lâu năm</c:v>
                </c:pt>
                <c:pt idx="2">
                  <c:v>Cỏ lâu năm</c:v>
                </c:pt>
                <c:pt idx="3">
                  <c:v>Khác</c:v>
                </c:pt>
              </c:strCache>
            </c:strRef>
          </c:cat>
          <c:val>
            <c:numRef>
              <c:f>Sheet1!$B$2:$B$5</c:f>
              <c:numCache>
                <c:formatCode>#,##0</c:formatCode>
                <c:ptCount val="4"/>
                <c:pt idx="0">
                  <c:v>2232176</c:v>
                </c:pt>
                <c:pt idx="1">
                  <c:v>748164</c:v>
                </c:pt>
                <c:pt idx="2">
                  <c:v>28059</c:v>
                </c:pt>
                <c:pt idx="3">
                  <c:v>956889</c:v>
                </c:pt>
              </c:numCache>
            </c:numRef>
          </c:val>
        </c:ser>
        <c:dLbls>
          <c:showLegendKey val="0"/>
          <c:showVal val="0"/>
          <c:showCatName val="0"/>
          <c:showSerName val="0"/>
          <c:showPercent val="0"/>
          <c:showBubbleSize val="0"/>
          <c:showLeaderLines val="1"/>
        </c:dLbls>
        <c:firstSliceAng val="0"/>
      </c:pieChart>
      <c:spPr>
        <a:noFill/>
        <a:ln w="25374">
          <a:noFill/>
        </a:ln>
      </c:spPr>
    </c:plotArea>
    <c:plotVisOnly val="1"/>
    <c:dispBlanksAs val="zero"/>
    <c:showDLblsOverMax val="0"/>
  </c:chart>
  <c:spPr>
    <a:ln>
      <a:noFill/>
    </a:ln>
  </c:spPr>
  <c:txPr>
    <a:bodyPr/>
    <a:lstStyle/>
    <a:p>
      <a:pPr>
        <a:defRPr lang="zh-CN" sz="1099">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a:defRPr/>
            </a:pPr>
            <a:r>
              <a:rPr lang="en-US" sz="1099"/>
              <a:t>Châu</a:t>
            </a:r>
            <a:r>
              <a:rPr lang="en-US" sz="1099" baseline="0"/>
              <a:t> Á</a:t>
            </a:r>
            <a:r>
              <a:rPr lang="en-US" sz="1099"/>
              <a:t>: 10 nước</a:t>
            </a:r>
            <a:r>
              <a:rPr lang="en-US" sz="1099" baseline="0"/>
              <a:t> có diện tích đất sử dụng cho sản xuất hữu cơ lớn nhất năm </a:t>
            </a:r>
            <a:r>
              <a:rPr lang="en-US" sz="1099"/>
              <a:t>2015</a:t>
            </a:r>
            <a:endParaRPr lang="en-GB" sz="1100"/>
          </a:p>
        </c:rich>
      </c:tx>
      <c:layout>
        <c:manualLayout>
          <c:xMode val="edge"/>
          <c:yMode val="edge"/>
          <c:x val="1.0627950785431117E-3"/>
          <c:y val="2.9412990042911361E-4"/>
        </c:manualLayout>
      </c:layout>
      <c:overlay val="0"/>
    </c:title>
    <c:autoTitleDeleted val="0"/>
    <c:plotArea>
      <c:layout>
        <c:manualLayout>
          <c:layoutTarget val="inner"/>
          <c:xMode val="edge"/>
          <c:yMode val="edge"/>
          <c:x val="0.2668515415164941"/>
          <c:y val="0.174189311442453"/>
          <c:w val="0.63207945945532484"/>
          <c:h val="0.70658293922369797"/>
        </c:manualLayout>
      </c:layout>
      <c:barChart>
        <c:barDir val="bar"/>
        <c:grouping val="clustered"/>
        <c:varyColors val="0"/>
        <c:ser>
          <c:idx val="0"/>
          <c:order val="0"/>
          <c:tx>
            <c:strRef>
              <c:f>Tabelle1!$B$1</c:f>
              <c:strCache>
                <c:ptCount val="1"/>
                <c:pt idx="0">
                  <c:v>Area [ha]</c:v>
                </c:pt>
              </c:strCache>
            </c:strRef>
          </c:tx>
          <c:spPr>
            <a:solidFill>
              <a:srgbClr val="4F81BD"/>
            </a:solidFill>
          </c:spPr>
          <c:invertIfNegative val="0"/>
          <c:dLbls>
            <c:numFmt formatCode="#,##0" sourceLinked="0"/>
            <c:spPr>
              <a:noFill/>
              <a:ln w="25371">
                <a:noFill/>
              </a:ln>
            </c:spPr>
            <c:txPr>
              <a:bodyPr rot="0" vert="horz"/>
              <a:lstStyle/>
              <a:p>
                <a:pPr>
                  <a:defRPr sz="999"/>
                </a:pPr>
                <a:endParaRPr lang="en-US"/>
              </a:p>
            </c:txPr>
            <c:dLblPos val="outEnd"/>
            <c:showLegendKey val="0"/>
            <c:showVal val="1"/>
            <c:showCatName val="0"/>
            <c:showSerName val="0"/>
            <c:showPercent val="0"/>
            <c:showBubbleSize val="0"/>
            <c:showLeaderLines val="0"/>
          </c:dLbls>
          <c:cat>
            <c:strRef>
              <c:f>Tabelle1!$A$2:$A$11</c:f>
              <c:strCache>
                <c:ptCount val="10"/>
                <c:pt idx="0">
                  <c:v>Ả rập Xê Út</c:v>
                </c:pt>
                <c:pt idx="1">
                  <c:v>Azerbaijan</c:v>
                </c:pt>
                <c:pt idx="2">
                  <c:v>Thái Lan</c:v>
                </c:pt>
                <c:pt idx="3">
                  <c:v>Việt Nam</c:v>
                </c:pt>
                <c:pt idx="4">
                  <c:v>Sri Lanka</c:v>
                </c:pt>
                <c:pt idx="5">
                  <c:v>Indonesia</c:v>
                </c:pt>
                <c:pt idx="6">
                  <c:v>Philippines</c:v>
                </c:pt>
                <c:pt idx="7">
                  <c:v>Kazakhstan</c:v>
                </c:pt>
                <c:pt idx="8">
                  <c:v>Ấn Độ</c:v>
                </c:pt>
                <c:pt idx="9">
                  <c:v>Trung Quốc</c:v>
                </c:pt>
              </c:strCache>
            </c:strRef>
          </c:cat>
          <c:val>
            <c:numRef>
              <c:f>Tabelle1!$B$2:$B$11</c:f>
              <c:numCache>
                <c:formatCode>#,##0</c:formatCode>
                <c:ptCount val="10"/>
                <c:pt idx="0">
                  <c:v>36487</c:v>
                </c:pt>
                <c:pt idx="1">
                  <c:v>37630</c:v>
                </c:pt>
                <c:pt idx="2">
                  <c:v>45586.950000000012</c:v>
                </c:pt>
                <c:pt idx="3">
                  <c:v>76666</c:v>
                </c:pt>
                <c:pt idx="4">
                  <c:v>96318</c:v>
                </c:pt>
                <c:pt idx="5">
                  <c:v>130384.38</c:v>
                </c:pt>
                <c:pt idx="6">
                  <c:v>234642.15</c:v>
                </c:pt>
                <c:pt idx="7">
                  <c:v>303381</c:v>
                </c:pt>
                <c:pt idx="8">
                  <c:v>1180000</c:v>
                </c:pt>
                <c:pt idx="9">
                  <c:v>1609928.4</c:v>
                </c:pt>
              </c:numCache>
            </c:numRef>
          </c:val>
        </c:ser>
        <c:dLbls>
          <c:showLegendKey val="0"/>
          <c:showVal val="1"/>
          <c:showCatName val="0"/>
          <c:showSerName val="0"/>
          <c:showPercent val="0"/>
          <c:showBubbleSize val="0"/>
        </c:dLbls>
        <c:gapWidth val="52"/>
        <c:axId val="225912320"/>
        <c:axId val="225919360"/>
      </c:barChart>
      <c:catAx>
        <c:axId val="225912320"/>
        <c:scaling>
          <c:orientation val="minMax"/>
        </c:scaling>
        <c:delete val="0"/>
        <c:axPos val="l"/>
        <c:numFmt formatCode="General" sourceLinked="0"/>
        <c:majorTickMark val="out"/>
        <c:minorTickMark val="none"/>
        <c:tickLblPos val="nextTo"/>
        <c:spPr>
          <a:ln w="9514" cap="flat" cmpd="sng" algn="ctr">
            <a:solidFill>
              <a:srgbClr val="4F81BD"/>
            </a:solidFill>
            <a:prstDash val="solid"/>
            <a:round/>
          </a:ln>
        </c:spPr>
        <c:txPr>
          <a:bodyPr rot="-60000000" vert="horz"/>
          <a:lstStyle/>
          <a:p>
            <a:pPr>
              <a:defRPr/>
            </a:pPr>
            <a:endParaRPr lang="en-US"/>
          </a:p>
        </c:txPr>
        <c:crossAx val="225919360"/>
        <c:crosses val="autoZero"/>
        <c:auto val="1"/>
        <c:lblAlgn val="ctr"/>
        <c:lblOffset val="100"/>
        <c:tickLblSkip val="1"/>
        <c:noMultiLvlLbl val="0"/>
      </c:catAx>
      <c:valAx>
        <c:axId val="225919360"/>
        <c:scaling>
          <c:orientation val="minMax"/>
        </c:scaling>
        <c:delete val="0"/>
        <c:axPos val="b"/>
        <c:majorGridlines>
          <c:spPr>
            <a:ln w="9514" cap="flat" cmpd="sng" algn="ctr">
              <a:solidFill>
                <a:srgbClr val="4F81BD"/>
              </a:solidFill>
              <a:prstDash val="solid"/>
              <a:round/>
            </a:ln>
          </c:spPr>
        </c:majorGridlines>
        <c:title>
          <c:tx>
            <c:rich>
              <a:bodyPr/>
              <a:lstStyle/>
              <a:p>
                <a:pPr>
                  <a:defRPr sz="1099" b="0" i="0" u="none" strike="noStrike" baseline="0">
                    <a:solidFill>
                      <a:srgbClr val="000000"/>
                    </a:solidFill>
                    <a:latin typeface="Times New Roman"/>
                    <a:ea typeface="Times New Roman"/>
                    <a:cs typeface="Times New Roman"/>
                  </a:defRPr>
                </a:pPr>
                <a:r>
                  <a:rPr lang="en-US"/>
                  <a:t>Hécta</a:t>
                </a:r>
              </a:p>
            </c:rich>
          </c:tx>
          <c:layout>
            <c:manualLayout>
              <c:xMode val="edge"/>
              <c:yMode val="edge"/>
              <c:x val="0.7553096403490116"/>
              <c:y val="0.78806607507394821"/>
            </c:manualLayout>
          </c:layout>
          <c:overlay val="0"/>
        </c:title>
        <c:numFmt formatCode="#,##0" sourceLinked="1"/>
        <c:majorTickMark val="out"/>
        <c:minorTickMark val="none"/>
        <c:tickLblPos val="nextTo"/>
        <c:spPr>
          <a:ln w="9514" cap="flat" cmpd="sng" algn="ctr">
            <a:solidFill>
              <a:srgbClr val="4F81BD"/>
            </a:solidFill>
            <a:prstDash val="solid"/>
            <a:round/>
          </a:ln>
        </c:spPr>
        <c:txPr>
          <a:bodyPr rot="-60000000" vert="horz"/>
          <a:lstStyle/>
          <a:p>
            <a:pPr>
              <a:defRPr sz="999"/>
            </a:pPr>
            <a:endParaRPr lang="en-US"/>
          </a:p>
        </c:txPr>
        <c:crossAx val="225912320"/>
        <c:crosses val="autoZero"/>
        <c:crossBetween val="between"/>
        <c:majorUnit val="500000"/>
        <c:minorUnit val="100000"/>
      </c:valAx>
    </c:plotArea>
    <c:plotVisOnly val="1"/>
    <c:dispBlanksAs val="gap"/>
    <c:showDLblsOverMax val="0"/>
  </c:chart>
  <c:spPr>
    <a:ln>
      <a:noFill/>
    </a:ln>
  </c:spPr>
  <c:txPr>
    <a:bodyPr/>
    <a:lstStyle/>
    <a:p>
      <a:pPr>
        <a:defRPr lang="zh-CN" sz="1099">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a:defRPr/>
            </a:pPr>
            <a:r>
              <a:rPr lang="en-US" sz="1099"/>
              <a:t>Châu</a:t>
            </a:r>
            <a:r>
              <a:rPr lang="en-US" sz="1099" baseline="0"/>
              <a:t> Á</a:t>
            </a:r>
            <a:r>
              <a:rPr lang="en-US" sz="1099"/>
              <a:t>: Quốc</a:t>
            </a:r>
            <a:r>
              <a:rPr lang="en-US" sz="1099" baseline="0"/>
              <a:t> gia/ vùng lãnh thổ có diện tích đất canh tác hữu cơ chiếm tỷ trọng cao nhất</a:t>
            </a:r>
            <a:endParaRPr lang="en-US" sz="1100"/>
          </a:p>
          <a:p>
            <a:pPr algn="l">
              <a:defRPr/>
            </a:pPr>
            <a:r>
              <a:rPr lang="en-GB" sz="10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Nguồn</a:t>
            </a:r>
            <a:r>
              <a:rPr lang="en-GB" sz="1099" b="0"/>
              <a:t>: FiBL survey 2017</a:t>
            </a:r>
          </a:p>
        </c:rich>
      </c:tx>
      <c:layout>
        <c:manualLayout>
          <c:xMode val="edge"/>
          <c:yMode val="edge"/>
          <c:x val="6.1787519741103733E-2"/>
          <c:y val="2.5795786398202594E-2"/>
        </c:manualLayout>
      </c:layout>
      <c:overlay val="0"/>
    </c:title>
    <c:autoTitleDeleted val="0"/>
    <c:plotArea>
      <c:layout>
        <c:manualLayout>
          <c:layoutTarget val="inner"/>
          <c:xMode val="edge"/>
          <c:yMode val="edge"/>
          <c:x val="0.23319597550306201"/>
          <c:y val="0.190761450219148"/>
          <c:w val="0.59736657917759795"/>
          <c:h val="0.65145233675202197"/>
        </c:manualLayout>
      </c:layout>
      <c:barChart>
        <c:barDir val="bar"/>
        <c:grouping val="clustered"/>
        <c:varyColors val="0"/>
        <c:ser>
          <c:idx val="0"/>
          <c:order val="0"/>
          <c:tx>
            <c:strRef>
              <c:f>Tabelle1!$B$1</c:f>
              <c:strCache>
                <c:ptCount val="1"/>
                <c:pt idx="0">
                  <c:v>Share [%]</c:v>
                </c:pt>
              </c:strCache>
            </c:strRef>
          </c:tx>
          <c:spPr>
            <a:solidFill>
              <a:srgbClr val="4F81BD"/>
            </a:solidFill>
          </c:spPr>
          <c:invertIfNegative val="0"/>
          <c:dLbls>
            <c:numFmt formatCode="0.0%" sourceLinked="0"/>
            <c:spPr>
              <a:noFill/>
              <a:ln w="25378">
                <a:noFill/>
              </a:ln>
            </c:spPr>
            <c:txPr>
              <a:bodyPr rot="0" vert="horz"/>
              <a:lstStyle/>
              <a:p>
                <a:pPr>
                  <a:defRPr/>
                </a:pPr>
                <a:endParaRPr lang="en-US"/>
              </a:p>
            </c:txPr>
            <c:dLblPos val="outEnd"/>
            <c:showLegendKey val="0"/>
            <c:showVal val="1"/>
            <c:showCatName val="0"/>
            <c:showSerName val="0"/>
            <c:showPercent val="0"/>
            <c:showBubbleSize val="0"/>
            <c:showLeaderLines val="0"/>
          </c:dLbls>
          <c:cat>
            <c:strRef>
              <c:f>Tabelle1!$A$2:$A$11</c:f>
              <c:strCache>
                <c:ptCount val="10"/>
                <c:pt idx="0">
                  <c:v>Azerbaijan</c:v>
                </c:pt>
                <c:pt idx="1">
                  <c:v>Đài Loan</c:v>
                </c:pt>
                <c:pt idx="2">
                  <c:v>Hàn Quốc</c:v>
                </c:pt>
                <c:pt idx="3">
                  <c:v>Israel</c:v>
                </c:pt>
                <c:pt idx="4">
                  <c:v>UAE (2014)</c:v>
                </c:pt>
                <c:pt idx="5">
                  <c:v>Bhutan</c:v>
                </c:pt>
                <c:pt idx="6">
                  <c:v>Philippines</c:v>
                </c:pt>
                <c:pt idx="7">
                  <c:v>Palestine, State of</c:v>
                </c:pt>
                <c:pt idx="8">
                  <c:v>Sri Lanka</c:v>
                </c:pt>
                <c:pt idx="9">
                  <c:v>Đông Timor</c:v>
                </c:pt>
              </c:strCache>
            </c:strRef>
          </c:cat>
          <c:val>
            <c:numRef>
              <c:f>Tabelle1!$B$2:$B$11</c:f>
              <c:numCache>
                <c:formatCode>0.0%</c:formatCode>
                <c:ptCount val="10"/>
                <c:pt idx="0">
                  <c:v>7.8893850766295574E-3</c:v>
                </c:pt>
                <c:pt idx="1">
                  <c:v>8.116513631815923E-3</c:v>
                </c:pt>
                <c:pt idx="2">
                  <c:v>1.0373505691242945E-2</c:v>
                </c:pt>
                <c:pt idx="3">
                  <c:v>1.07080156220941E-2</c:v>
                </c:pt>
                <c:pt idx="4">
                  <c:v>1.1211090766413821E-2</c:v>
                </c:pt>
                <c:pt idx="5">
                  <c:v>1.322221021841709E-2</c:v>
                </c:pt>
                <c:pt idx="6">
                  <c:v>1.8861909163987188E-2</c:v>
                </c:pt>
                <c:pt idx="7">
                  <c:v>2.0181208053691276E-2</c:v>
                </c:pt>
                <c:pt idx="8">
                  <c:v>3.5152554744525548E-2</c:v>
                </c:pt>
                <c:pt idx="9">
                  <c:v>6.6399631578947502E-2</c:v>
                </c:pt>
              </c:numCache>
            </c:numRef>
          </c:val>
        </c:ser>
        <c:dLbls>
          <c:showLegendKey val="0"/>
          <c:showVal val="1"/>
          <c:showCatName val="0"/>
          <c:showSerName val="0"/>
          <c:showPercent val="0"/>
          <c:showBubbleSize val="0"/>
        </c:dLbls>
        <c:gapWidth val="62"/>
        <c:axId val="225938816"/>
        <c:axId val="226035968"/>
      </c:barChart>
      <c:catAx>
        <c:axId val="225938816"/>
        <c:scaling>
          <c:orientation val="minMax"/>
        </c:scaling>
        <c:delete val="0"/>
        <c:axPos val="l"/>
        <c:numFmt formatCode="General" sourceLinked="0"/>
        <c:majorTickMark val="out"/>
        <c:minorTickMark val="none"/>
        <c:tickLblPos val="nextTo"/>
        <c:spPr>
          <a:ln w="9517" cap="flat" cmpd="sng" algn="ctr">
            <a:solidFill>
              <a:srgbClr val="4F81BD"/>
            </a:solidFill>
            <a:prstDash val="solid"/>
            <a:round/>
          </a:ln>
        </c:spPr>
        <c:txPr>
          <a:bodyPr rot="-60000000" vert="horz"/>
          <a:lstStyle/>
          <a:p>
            <a:pPr>
              <a:defRPr/>
            </a:pPr>
            <a:endParaRPr lang="en-US"/>
          </a:p>
        </c:txPr>
        <c:crossAx val="226035968"/>
        <c:crosses val="autoZero"/>
        <c:auto val="1"/>
        <c:lblAlgn val="ctr"/>
        <c:lblOffset val="100"/>
        <c:tickLblSkip val="1"/>
        <c:noMultiLvlLbl val="0"/>
      </c:catAx>
      <c:valAx>
        <c:axId val="226035968"/>
        <c:scaling>
          <c:orientation val="minMax"/>
          <c:max val="7.0000000000000021E-2"/>
        </c:scaling>
        <c:delete val="0"/>
        <c:axPos val="b"/>
        <c:majorGridlines>
          <c:spPr>
            <a:ln w="9517" cap="flat" cmpd="sng" algn="ctr">
              <a:solidFill>
                <a:srgbClr val="4F81BD"/>
              </a:solidFill>
              <a:prstDash val="solid"/>
              <a:round/>
            </a:ln>
          </c:spPr>
        </c:majorGridlines>
        <c:title>
          <c:tx>
            <c:rich>
              <a:bodyPr/>
              <a:lstStyle/>
              <a:p>
                <a:pPr>
                  <a:defRPr sz="999" b="1" i="0" u="none" strike="noStrike" baseline="0">
                    <a:solidFill>
                      <a:srgbClr val="000000"/>
                    </a:solidFill>
                    <a:latin typeface="Times New Roman"/>
                    <a:ea typeface="Times New Roman"/>
                    <a:cs typeface="Times New Roman"/>
                  </a:defRPr>
                </a:pPr>
                <a:r>
                  <a:rPr lang="vi-VN"/>
                  <a:t>Tỷ trọng đối với đất nông nghiệp</a:t>
                </a:r>
              </a:p>
            </c:rich>
          </c:tx>
          <c:overlay val="0"/>
        </c:title>
        <c:numFmt formatCode="0%" sourceLinked="0"/>
        <c:majorTickMark val="out"/>
        <c:minorTickMark val="none"/>
        <c:tickLblPos val="nextTo"/>
        <c:spPr>
          <a:ln w="9517" cap="flat" cmpd="sng" algn="ctr">
            <a:solidFill>
              <a:srgbClr val="4F81BD"/>
            </a:solidFill>
            <a:prstDash val="solid"/>
            <a:round/>
          </a:ln>
        </c:spPr>
        <c:txPr>
          <a:bodyPr rot="-60000000" vert="horz"/>
          <a:lstStyle/>
          <a:p>
            <a:pPr>
              <a:defRPr/>
            </a:pPr>
            <a:endParaRPr lang="en-US"/>
          </a:p>
        </c:txPr>
        <c:crossAx val="225938816"/>
        <c:crosses val="autoZero"/>
        <c:crossBetween val="between"/>
        <c:majorUnit val="1.0000000000000005E-2"/>
      </c:valAx>
    </c:plotArea>
    <c:plotVisOnly val="1"/>
    <c:dispBlanksAs val="gap"/>
    <c:showDLblsOverMax val="0"/>
  </c:chart>
  <c:spPr>
    <a:noFill/>
    <a:ln>
      <a:noFill/>
    </a:ln>
  </c:spPr>
  <c:txPr>
    <a:bodyPr/>
    <a:lstStyle/>
    <a:p>
      <a:pPr>
        <a:defRPr lang="zh-CN" sz="1099">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a:defRPr/>
            </a:pPr>
            <a:r>
              <a:rPr lang="en-US"/>
              <a:t>Châu</a:t>
            </a:r>
            <a:r>
              <a:rPr lang="en-US" baseline="0"/>
              <a:t> Âu và Liên Minh Châu Âu</a:t>
            </a:r>
            <a:r>
              <a:rPr lang="en-US"/>
              <a:t>: Tăng</a:t>
            </a:r>
            <a:r>
              <a:rPr lang="en-US" baseline="0"/>
              <a:t> trưởng tiêu thụ trên đầu người </a:t>
            </a:r>
            <a:r>
              <a:rPr lang="en-US"/>
              <a:t>2005-2014</a:t>
            </a:r>
          </a:p>
          <a:p>
            <a:pPr algn="l">
              <a:defRPr/>
            </a:pPr>
            <a:r>
              <a:rPr lang="de-CH" sz="132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Nguồn</a:t>
            </a:r>
            <a:r>
              <a:rPr lang="de-CH" b="0"/>
              <a:t>: FiBL-AMI Surveys 2006-2015, OrganicDataNetwork Surveys 2013-2015</a:t>
            </a:r>
          </a:p>
        </c:rich>
      </c:tx>
      <c:layout>
        <c:manualLayout>
          <c:xMode val="edge"/>
          <c:yMode val="edge"/>
          <c:x val="0"/>
          <c:y val="0"/>
        </c:manualLayout>
      </c:layout>
      <c:overlay val="0"/>
    </c:title>
    <c:autoTitleDeleted val="0"/>
    <c:plotArea>
      <c:layout>
        <c:manualLayout>
          <c:layoutTarget val="inner"/>
          <c:xMode val="edge"/>
          <c:yMode val="edge"/>
          <c:x val="8.7236069128073024E-2"/>
          <c:y val="0.22777300294108788"/>
          <c:w val="0.88420047050991402"/>
          <c:h val="0.60772699532624197"/>
        </c:manualLayout>
      </c:layout>
      <c:lineChart>
        <c:grouping val="standard"/>
        <c:varyColors val="0"/>
        <c:ser>
          <c:idx val="0"/>
          <c:order val="0"/>
          <c:tx>
            <c:strRef>
              <c:f>Sheet1!$B$1</c:f>
              <c:strCache>
                <c:ptCount val="1"/>
                <c:pt idx="0">
                  <c:v>Châu Âu</c:v>
                </c:pt>
              </c:strCache>
            </c:strRef>
          </c:tx>
          <c:spPr>
            <a:ln w="38091" cap="rnd" cmpd="sng" algn="ctr">
              <a:solidFill>
                <a:srgbClr val="4F81BD"/>
              </a:solidFill>
              <a:prstDash val="solid"/>
              <a:round/>
            </a:ln>
          </c:spPr>
          <c:marker>
            <c:symbol val="circle"/>
            <c:size val="4"/>
            <c:spPr>
              <a:solidFill>
                <a:srgbClr val="4F81BD"/>
              </a:solidFill>
            </c:spPr>
          </c:marker>
          <c:dLbls>
            <c:numFmt formatCode="#,##0.0" sourceLinked="0"/>
            <c:spPr>
              <a:noFill/>
              <a:ln w="25394">
                <a:noFill/>
              </a:ln>
            </c:spPr>
            <c:txPr>
              <a:bodyPr rot="0" vert="horz"/>
              <a:lstStyle/>
              <a:p>
                <a:pPr>
                  <a:defRPr/>
                </a:pPr>
                <a:endParaRPr lang="en-US"/>
              </a:p>
            </c:txPr>
            <c:dLblPos val="b"/>
            <c:showLegendKey val="0"/>
            <c:showVal val="1"/>
            <c:showCatName val="0"/>
            <c:showSerName val="0"/>
            <c:showPercent val="0"/>
            <c:showBubbleSize val="0"/>
            <c:showLeaderLines val="0"/>
          </c:dLbls>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Sheet1!$B$2:$B$12</c:f>
              <c:numCache>
                <c:formatCode>General</c:formatCode>
                <c:ptCount val="11"/>
                <c:pt idx="0">
                  <c:v>14.839791852525288</c:v>
                </c:pt>
                <c:pt idx="1">
                  <c:v>17.409600049008016</c:v>
                </c:pt>
                <c:pt idx="2">
                  <c:v>19.250684141476977</c:v>
                </c:pt>
                <c:pt idx="3">
                  <c:v>21.112737216739799</c:v>
                </c:pt>
                <c:pt idx="4">
                  <c:v>22.520131972682076</c:v>
                </c:pt>
                <c:pt idx="5">
                  <c:v>24.158365713026079</c:v>
                </c:pt>
                <c:pt idx="6">
                  <c:v>26.414700473576993</c:v>
                </c:pt>
                <c:pt idx="7">
                  <c:v>27.865264170989281</c:v>
                </c:pt>
                <c:pt idx="8">
                  <c:v>29.832516908991007</c:v>
                </c:pt>
                <c:pt idx="9">
                  <c:v>32.323087019855045</c:v>
                </c:pt>
                <c:pt idx="10">
                  <c:v>36.447367820721105</c:v>
                </c:pt>
              </c:numCache>
            </c:numRef>
          </c:val>
          <c:smooth val="0"/>
        </c:ser>
        <c:ser>
          <c:idx val="1"/>
          <c:order val="1"/>
          <c:tx>
            <c:strRef>
              <c:f>Sheet1!$C$1</c:f>
              <c:strCache>
                <c:ptCount val="1"/>
                <c:pt idx="0">
                  <c:v>EU-28</c:v>
                </c:pt>
              </c:strCache>
            </c:strRef>
          </c:tx>
          <c:spPr>
            <a:ln w="38091" cap="rnd" cmpd="sng" algn="ctr">
              <a:solidFill>
                <a:srgbClr val="4F81BD">
                  <a:alpha val="80000"/>
                </a:srgbClr>
              </a:solidFill>
              <a:prstDash val="lgDash"/>
              <a:round/>
            </a:ln>
          </c:spPr>
          <c:marker>
            <c:symbol val="circle"/>
            <c:size val="4"/>
            <c:spPr>
              <a:solidFill>
                <a:srgbClr val="4F81BD">
                  <a:alpha val="80000"/>
                </a:srgbClr>
              </a:solidFill>
              <a:ln w="9523" cap="flat" cmpd="sng" algn="ctr">
                <a:noFill/>
                <a:prstDash val="solid"/>
                <a:round/>
              </a:ln>
            </c:spPr>
          </c:marker>
          <c:dLbls>
            <c:numFmt formatCode="#,##0.0" sourceLinked="0"/>
            <c:spPr>
              <a:noFill/>
              <a:ln w="25394">
                <a:noFill/>
              </a:ln>
            </c:spPr>
            <c:txPr>
              <a:bodyPr rot="0" vert="horz"/>
              <a:lstStyle/>
              <a:p>
                <a:pPr>
                  <a:defRPr/>
                </a:pPr>
                <a:endParaRPr lang="en-US"/>
              </a:p>
            </c:txPr>
            <c:dLblPos val="t"/>
            <c:showLegendKey val="0"/>
            <c:showVal val="1"/>
            <c:showCatName val="0"/>
            <c:showSerName val="0"/>
            <c:showPercent val="0"/>
            <c:showBubbleSize val="0"/>
            <c:showLeaderLines val="0"/>
          </c:dLbls>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Sheet1!$C$2:$C$12</c:f>
              <c:numCache>
                <c:formatCode>General</c:formatCode>
                <c:ptCount val="11"/>
                <c:pt idx="0">
                  <c:v>22.298565223331789</c:v>
                </c:pt>
                <c:pt idx="1">
                  <c:v>26.338927768018461</c:v>
                </c:pt>
                <c:pt idx="2">
                  <c:v>29.132137371891009</c:v>
                </c:pt>
                <c:pt idx="3">
                  <c:v>31.794339482919426</c:v>
                </c:pt>
                <c:pt idx="4">
                  <c:v>33.801495404974951</c:v>
                </c:pt>
                <c:pt idx="5">
                  <c:v>36.079870065260074</c:v>
                </c:pt>
                <c:pt idx="6">
                  <c:v>39.26738788705854</c:v>
                </c:pt>
                <c:pt idx="7">
                  <c:v>41.226901319270809</c:v>
                </c:pt>
                <c:pt idx="8">
                  <c:v>44.012873399372445</c:v>
                </c:pt>
                <c:pt idx="9">
                  <c:v>47.702497002165131</c:v>
                </c:pt>
                <c:pt idx="10">
                  <c:v>53.661217036230759</c:v>
                </c:pt>
              </c:numCache>
            </c:numRef>
          </c:val>
          <c:smooth val="0"/>
        </c:ser>
        <c:dLbls>
          <c:showLegendKey val="0"/>
          <c:showVal val="0"/>
          <c:showCatName val="0"/>
          <c:showSerName val="0"/>
          <c:showPercent val="0"/>
          <c:showBubbleSize val="0"/>
        </c:dLbls>
        <c:marker val="1"/>
        <c:smooth val="0"/>
        <c:axId val="230178816"/>
        <c:axId val="230180352"/>
      </c:lineChart>
      <c:catAx>
        <c:axId val="230178816"/>
        <c:scaling>
          <c:orientation val="minMax"/>
        </c:scaling>
        <c:delete val="0"/>
        <c:axPos val="b"/>
        <c:numFmt formatCode="General" sourceLinked="1"/>
        <c:majorTickMark val="out"/>
        <c:minorTickMark val="none"/>
        <c:tickLblPos val="nextTo"/>
        <c:spPr>
          <a:ln w="9523" cap="flat" cmpd="sng" algn="ctr">
            <a:solidFill>
              <a:srgbClr val="4F81BD"/>
            </a:solidFill>
            <a:prstDash val="solid"/>
            <a:round/>
          </a:ln>
        </c:spPr>
        <c:txPr>
          <a:bodyPr rot="-60000000" vert="horz"/>
          <a:lstStyle/>
          <a:p>
            <a:pPr>
              <a:defRPr/>
            </a:pPr>
            <a:endParaRPr lang="en-US"/>
          </a:p>
        </c:txPr>
        <c:crossAx val="230180352"/>
        <c:crosses val="autoZero"/>
        <c:auto val="1"/>
        <c:lblAlgn val="ctr"/>
        <c:lblOffset val="100"/>
        <c:noMultiLvlLbl val="0"/>
      </c:catAx>
      <c:valAx>
        <c:axId val="230180352"/>
        <c:scaling>
          <c:orientation val="minMax"/>
        </c:scaling>
        <c:delete val="0"/>
        <c:axPos val="l"/>
        <c:majorGridlines>
          <c:spPr>
            <a:ln w="9523" cap="flat" cmpd="sng" algn="ctr">
              <a:solidFill>
                <a:srgbClr val="4F81BD"/>
              </a:solidFill>
              <a:prstDash val="solid"/>
              <a:round/>
            </a:ln>
          </c:spPr>
        </c:majorGridlines>
        <c:title>
          <c:tx>
            <c:rich>
              <a:bodyPr/>
              <a:lstStyle/>
              <a:p>
                <a:pPr>
                  <a:defRPr sz="1100" b="1" i="0" u="none" strike="noStrike" baseline="0">
                    <a:solidFill>
                      <a:srgbClr val="000000"/>
                    </a:solidFill>
                    <a:latin typeface="Times New Roman"/>
                    <a:ea typeface="Times New Roman"/>
                    <a:cs typeface="Times New Roman"/>
                  </a:defRPr>
                </a:pPr>
                <a:r>
                  <a:rPr lang="en-US"/>
                  <a:t>Euros</a:t>
                </a:r>
              </a:p>
            </c:rich>
          </c:tx>
          <c:overlay val="0"/>
        </c:title>
        <c:numFmt formatCode="#,##0" sourceLinked="0"/>
        <c:majorTickMark val="out"/>
        <c:minorTickMark val="none"/>
        <c:tickLblPos val="nextTo"/>
        <c:spPr>
          <a:ln w="9523" cap="flat" cmpd="sng" algn="ctr">
            <a:solidFill>
              <a:srgbClr val="4F81BD"/>
            </a:solidFill>
            <a:prstDash val="solid"/>
            <a:round/>
          </a:ln>
        </c:spPr>
        <c:txPr>
          <a:bodyPr rot="-60000000" vert="horz"/>
          <a:lstStyle/>
          <a:p>
            <a:pPr>
              <a:defRPr/>
            </a:pPr>
            <a:endParaRPr lang="en-US"/>
          </a:p>
        </c:txPr>
        <c:crossAx val="230178816"/>
        <c:crosses val="autoZero"/>
        <c:crossBetween val="between"/>
      </c:valAx>
    </c:plotArea>
    <c:legend>
      <c:legendPos val="b"/>
      <c:overlay val="0"/>
      <c:txPr>
        <a:bodyPr rot="0" vert="horz"/>
        <a:lstStyle/>
        <a:p>
          <a:pPr>
            <a:defRPr/>
          </a:pPr>
          <a:endParaRPr lang="en-US"/>
        </a:p>
      </c:txPr>
    </c:legend>
    <c:plotVisOnly val="1"/>
    <c:dispBlanksAs val="gap"/>
    <c:showDLblsOverMax val="0"/>
  </c:chart>
  <c:spPr>
    <a:noFill/>
    <a:ln>
      <a:noFill/>
    </a:ln>
  </c:spPr>
  <c:txPr>
    <a:bodyPr/>
    <a:lstStyle/>
    <a:p>
      <a:pPr>
        <a:defRPr lang="zh-CN" sz="11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vert="horz"/>
          <a:lstStyle/>
          <a:p>
            <a:pPr algn="l">
              <a:defRPr/>
            </a:pPr>
            <a:r>
              <a:rPr lang="de-CH"/>
              <a:t>Doanh thu hệ</a:t>
            </a:r>
            <a:r>
              <a:rPr lang="de-CH" baseline="0"/>
              <a:t> thống bán lẻ qua các kênh</a:t>
            </a:r>
            <a:r>
              <a:rPr lang="de-CH"/>
              <a:t> 2015, (triệu euros)</a:t>
            </a:r>
          </a:p>
          <a:p>
            <a:pPr algn="l">
              <a:defRPr/>
            </a:pPr>
            <a:r>
              <a:rPr lang="de-CH" sz="131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Nguồn</a:t>
            </a:r>
            <a:r>
              <a:rPr lang="de-CH" b="0"/>
              <a:t>: FiBL-AMI survey 2017</a:t>
            </a:r>
          </a:p>
        </c:rich>
      </c:tx>
      <c:layout>
        <c:manualLayout>
          <c:xMode val="edge"/>
          <c:yMode val="edge"/>
          <c:x val="3.6613954140540491E-4"/>
          <c:y val="1.0868009087796841E-3"/>
        </c:manualLayout>
      </c:layout>
      <c:overlay val="0"/>
    </c:title>
    <c:autoTitleDeleted val="0"/>
    <c:plotArea>
      <c:layout>
        <c:manualLayout>
          <c:layoutTarget val="inner"/>
          <c:xMode val="edge"/>
          <c:yMode val="edge"/>
          <c:x val="0.166776832268164"/>
          <c:y val="0.13889913699316475"/>
          <c:w val="0.79339135859138765"/>
          <c:h val="0.73883103659342619"/>
        </c:manualLayout>
      </c:layout>
      <c:barChart>
        <c:barDir val="bar"/>
        <c:grouping val="percentStacked"/>
        <c:varyColors val="0"/>
        <c:ser>
          <c:idx val="0"/>
          <c:order val="0"/>
          <c:tx>
            <c:strRef>
              <c:f>Tabelle1!$B$1</c:f>
              <c:strCache>
                <c:ptCount val="1"/>
                <c:pt idx="0">
                  <c:v>Bán lẻ thường</c:v>
                </c:pt>
              </c:strCache>
            </c:strRef>
          </c:tx>
          <c:spPr>
            <a:solidFill>
              <a:srgbClr val="4F81BD"/>
            </a:solidFill>
          </c:spPr>
          <c:invertIfNegative val="0"/>
          <c:dLbls>
            <c:numFmt formatCode="#,##0" sourceLinked="0"/>
            <c:spPr>
              <a:noFill/>
              <a:ln w="25374">
                <a:noFill/>
              </a:ln>
            </c:spPr>
            <c:txPr>
              <a:bodyPr rot="0" vert="horz"/>
              <a:lstStyle/>
              <a:p>
                <a:pPr>
                  <a:defRPr/>
                </a:pPr>
                <a:endParaRPr lang="en-US"/>
              </a:p>
            </c:txPr>
            <c:dLblPos val="ctr"/>
            <c:showLegendKey val="0"/>
            <c:showVal val="1"/>
            <c:showCatName val="0"/>
            <c:showSerName val="0"/>
            <c:showPercent val="0"/>
            <c:showBubbleSize val="0"/>
            <c:showLeaderLines val="0"/>
          </c:dLbls>
          <c:cat>
            <c:strRef>
              <c:f>Tabelle1!$A$2:$A$15</c:f>
              <c:strCache>
                <c:ptCount val="14"/>
                <c:pt idx="0">
                  <c:v>Anh Quốc</c:v>
                </c:pt>
                <c:pt idx="1">
                  <c:v>Thụy Sĩ</c:v>
                </c:pt>
                <c:pt idx="2">
                  <c:v>Slovenia (2013)</c:v>
                </c:pt>
                <c:pt idx="3">
                  <c:v>Na Uy</c:v>
                </c:pt>
                <c:pt idx="4">
                  <c:v>Hà Lan</c:v>
                </c:pt>
                <c:pt idx="5">
                  <c:v>Luxembourg</c:v>
                </c:pt>
                <c:pt idx="6">
                  <c:v>Ý</c:v>
                </c:pt>
                <c:pt idx="7">
                  <c:v>Đức</c:v>
                </c:pt>
                <c:pt idx="8">
                  <c:v>Pháp</c:v>
                </c:pt>
                <c:pt idx="9">
                  <c:v>Đan Mạch</c:v>
                </c:pt>
                <c:pt idx="10">
                  <c:v>Séc</c:v>
                </c:pt>
                <c:pt idx="11">
                  <c:v>Croatia (2014)</c:v>
                </c:pt>
                <c:pt idx="12">
                  <c:v>Bỉ</c:v>
                </c:pt>
                <c:pt idx="13">
                  <c:v>Áo (2011)</c:v>
                </c:pt>
              </c:strCache>
            </c:strRef>
          </c:cat>
          <c:val>
            <c:numRef>
              <c:f>Tabelle1!$B$2:$B$15</c:f>
              <c:numCache>
                <c:formatCode>#,##0.00</c:formatCode>
                <c:ptCount val="14"/>
                <c:pt idx="0">
                  <c:v>1854.403174</c:v>
                </c:pt>
                <c:pt idx="1">
                  <c:v>1727.6898590000001</c:v>
                </c:pt>
                <c:pt idx="2">
                  <c:v>29</c:v>
                </c:pt>
                <c:pt idx="3">
                  <c:v>223.10494319999998</c:v>
                </c:pt>
                <c:pt idx="4">
                  <c:v>653.70000000000005</c:v>
                </c:pt>
                <c:pt idx="5">
                  <c:v>60</c:v>
                </c:pt>
                <c:pt idx="6">
                  <c:v>873</c:v>
                </c:pt>
                <c:pt idx="7">
                  <c:v>4760</c:v>
                </c:pt>
                <c:pt idx="8">
                  <c:v>2469</c:v>
                </c:pt>
                <c:pt idx="9">
                  <c:v>940</c:v>
                </c:pt>
                <c:pt idx="10">
                  <c:v>30.265999999999963</c:v>
                </c:pt>
                <c:pt idx="11">
                  <c:v>74.8</c:v>
                </c:pt>
                <c:pt idx="12">
                  <c:v>243.00899999999999</c:v>
                </c:pt>
                <c:pt idx="13">
                  <c:v>829.9</c:v>
                </c:pt>
              </c:numCache>
            </c:numRef>
          </c:val>
        </c:ser>
        <c:ser>
          <c:idx val="1"/>
          <c:order val="1"/>
          <c:tx>
            <c:strRef>
              <c:f>Tabelle1!$C$1</c:f>
              <c:strCache>
                <c:ptCount val="1"/>
                <c:pt idx="0">
                  <c:v>Bán lẻ hữu cơ</c:v>
                </c:pt>
              </c:strCache>
            </c:strRef>
          </c:tx>
          <c:spPr>
            <a:solidFill>
              <a:srgbClr val="4F81BD">
                <a:alpha val="75000"/>
              </a:srgbClr>
            </a:solidFill>
          </c:spPr>
          <c:invertIfNegative val="0"/>
          <c:dLbls>
            <c:numFmt formatCode="#,##0" sourceLinked="0"/>
            <c:spPr>
              <a:noFill/>
              <a:ln w="25374">
                <a:noFill/>
              </a:ln>
            </c:spPr>
            <c:txPr>
              <a:bodyPr rot="0" vert="horz"/>
              <a:lstStyle/>
              <a:p>
                <a:pPr>
                  <a:defRPr/>
                </a:pPr>
                <a:endParaRPr lang="en-US"/>
              </a:p>
            </c:txPr>
            <c:dLblPos val="ctr"/>
            <c:showLegendKey val="0"/>
            <c:showVal val="1"/>
            <c:showCatName val="0"/>
            <c:showSerName val="0"/>
            <c:showPercent val="0"/>
            <c:showBubbleSize val="0"/>
            <c:showLeaderLines val="0"/>
          </c:dLbls>
          <c:cat>
            <c:strRef>
              <c:f>Tabelle1!$A$2:$A$15</c:f>
              <c:strCache>
                <c:ptCount val="14"/>
                <c:pt idx="0">
                  <c:v>Anh Quốc</c:v>
                </c:pt>
                <c:pt idx="1">
                  <c:v>Thụy Sĩ</c:v>
                </c:pt>
                <c:pt idx="2">
                  <c:v>Slovenia (2013)</c:v>
                </c:pt>
                <c:pt idx="3">
                  <c:v>Na Uy</c:v>
                </c:pt>
                <c:pt idx="4">
                  <c:v>Hà Lan</c:v>
                </c:pt>
                <c:pt idx="5">
                  <c:v>Luxembourg</c:v>
                </c:pt>
                <c:pt idx="6">
                  <c:v>Ý</c:v>
                </c:pt>
                <c:pt idx="7">
                  <c:v>Đức</c:v>
                </c:pt>
                <c:pt idx="8">
                  <c:v>Pháp</c:v>
                </c:pt>
                <c:pt idx="9">
                  <c:v>Đan Mạch</c:v>
                </c:pt>
                <c:pt idx="10">
                  <c:v>Séc</c:v>
                </c:pt>
                <c:pt idx="11">
                  <c:v>Croatia (2014)</c:v>
                </c:pt>
                <c:pt idx="12">
                  <c:v>Bỉ</c:v>
                </c:pt>
                <c:pt idx="13">
                  <c:v>Áo (2011)</c:v>
                </c:pt>
              </c:strCache>
            </c:strRef>
          </c:cat>
          <c:val>
            <c:numRef>
              <c:f>Tabelle1!$C$2:$C$15</c:f>
              <c:numCache>
                <c:formatCode>#,##0.00</c:formatCode>
                <c:ptCount val="14"/>
                <c:pt idx="0">
                  <c:v>424.3359418</c:v>
                </c:pt>
                <c:pt idx="1">
                  <c:v>261.26041759999993</c:v>
                </c:pt>
                <c:pt idx="4">
                  <c:v>338</c:v>
                </c:pt>
                <c:pt idx="5">
                  <c:v>26</c:v>
                </c:pt>
                <c:pt idx="6">
                  <c:v>862</c:v>
                </c:pt>
                <c:pt idx="7">
                  <c:v>2710</c:v>
                </c:pt>
                <c:pt idx="8">
                  <c:v>2019</c:v>
                </c:pt>
                <c:pt idx="10">
                  <c:v>18.352</c:v>
                </c:pt>
                <c:pt idx="11">
                  <c:v>13.4</c:v>
                </c:pt>
                <c:pt idx="12">
                  <c:v>123.318</c:v>
                </c:pt>
                <c:pt idx="13">
                  <c:v>158.69999999999999</c:v>
                </c:pt>
              </c:numCache>
            </c:numRef>
          </c:val>
        </c:ser>
        <c:ser>
          <c:idx val="2"/>
          <c:order val="2"/>
          <c:tx>
            <c:strRef>
              <c:f>Tabelle1!$D$1</c:f>
              <c:strCache>
                <c:ptCount val="1"/>
                <c:pt idx="0">
                  <c:v>Bán trực tiếp</c:v>
                </c:pt>
              </c:strCache>
            </c:strRef>
          </c:tx>
          <c:invertIfNegative val="0"/>
          <c:dLbls>
            <c:numFmt formatCode="#,##0" sourceLinked="0"/>
            <c:spPr>
              <a:noFill/>
              <a:ln w="25374">
                <a:noFill/>
              </a:ln>
            </c:spPr>
            <c:txPr>
              <a:bodyPr rot="0" vert="horz"/>
              <a:lstStyle/>
              <a:p>
                <a:pPr>
                  <a:defRPr/>
                </a:pPr>
                <a:endParaRPr lang="en-US"/>
              </a:p>
            </c:txPr>
            <c:dLblPos val="ctr"/>
            <c:showLegendKey val="0"/>
            <c:showVal val="1"/>
            <c:showCatName val="0"/>
            <c:showSerName val="0"/>
            <c:showPercent val="0"/>
            <c:showBubbleSize val="0"/>
            <c:showLeaderLines val="0"/>
          </c:dLbls>
          <c:cat>
            <c:strRef>
              <c:f>Tabelle1!$A$2:$A$15</c:f>
              <c:strCache>
                <c:ptCount val="14"/>
                <c:pt idx="0">
                  <c:v>Anh Quốc</c:v>
                </c:pt>
                <c:pt idx="1">
                  <c:v>Thụy Sĩ</c:v>
                </c:pt>
                <c:pt idx="2">
                  <c:v>Slovenia (2013)</c:v>
                </c:pt>
                <c:pt idx="3">
                  <c:v>Na Uy</c:v>
                </c:pt>
                <c:pt idx="4">
                  <c:v>Hà Lan</c:v>
                </c:pt>
                <c:pt idx="5">
                  <c:v>Luxembourg</c:v>
                </c:pt>
                <c:pt idx="6">
                  <c:v>Ý</c:v>
                </c:pt>
                <c:pt idx="7">
                  <c:v>Đức</c:v>
                </c:pt>
                <c:pt idx="8">
                  <c:v>Pháp</c:v>
                </c:pt>
                <c:pt idx="9">
                  <c:v>Đan Mạch</c:v>
                </c:pt>
                <c:pt idx="10">
                  <c:v>Séc</c:v>
                </c:pt>
                <c:pt idx="11">
                  <c:v>Croatia (2014)</c:v>
                </c:pt>
                <c:pt idx="12">
                  <c:v>Bỉ</c:v>
                </c:pt>
                <c:pt idx="13">
                  <c:v>Áo (2011)</c:v>
                </c:pt>
              </c:strCache>
            </c:strRef>
          </c:cat>
          <c:val>
            <c:numRef>
              <c:f>Tabelle1!$D$2:$D$15</c:f>
              <c:numCache>
                <c:formatCode>#,##0.00</c:formatCode>
                <c:ptCount val="14"/>
                <c:pt idx="0">
                  <c:v>50.279066479999997</c:v>
                </c:pt>
                <c:pt idx="1">
                  <c:v>116.1157411999998</c:v>
                </c:pt>
                <c:pt idx="2">
                  <c:v>5.4</c:v>
                </c:pt>
                <c:pt idx="8">
                  <c:v>772</c:v>
                </c:pt>
                <c:pt idx="9">
                  <c:v>54</c:v>
                </c:pt>
                <c:pt idx="10">
                  <c:v>7.4740000000000002</c:v>
                </c:pt>
                <c:pt idx="11">
                  <c:v>2.2000000000000002</c:v>
                </c:pt>
                <c:pt idx="12">
                  <c:v>36.673000000000002</c:v>
                </c:pt>
                <c:pt idx="13">
                  <c:v>77.099999999999994</c:v>
                </c:pt>
              </c:numCache>
            </c:numRef>
          </c:val>
        </c:ser>
        <c:ser>
          <c:idx val="3"/>
          <c:order val="3"/>
          <c:tx>
            <c:strRef>
              <c:f>Tabelle1!$E$1</c:f>
              <c:strCache>
                <c:ptCount val="1"/>
                <c:pt idx="0">
                  <c:v>Kênh khác</c:v>
                </c:pt>
              </c:strCache>
            </c:strRef>
          </c:tx>
          <c:spPr>
            <a:solidFill>
              <a:schemeClr val="bg1">
                <a:lumMod val="95000"/>
              </a:schemeClr>
            </a:solidFill>
          </c:spPr>
          <c:invertIfNegative val="0"/>
          <c:dLbls>
            <c:numFmt formatCode="#,##0" sourceLinked="0"/>
            <c:spPr>
              <a:noFill/>
              <a:ln w="25374">
                <a:noFill/>
              </a:ln>
            </c:spPr>
            <c:txPr>
              <a:bodyPr rot="0" vert="horz"/>
              <a:lstStyle/>
              <a:p>
                <a:pPr>
                  <a:defRPr/>
                </a:pPr>
                <a:endParaRPr lang="en-US"/>
              </a:p>
            </c:txPr>
            <c:dLblPos val="ctr"/>
            <c:showLegendKey val="0"/>
            <c:showVal val="1"/>
            <c:showCatName val="0"/>
            <c:showSerName val="0"/>
            <c:showPercent val="0"/>
            <c:showBubbleSize val="0"/>
            <c:showLeaderLines val="0"/>
          </c:dLbls>
          <c:cat>
            <c:strRef>
              <c:f>Tabelle1!$A$2:$A$15</c:f>
              <c:strCache>
                <c:ptCount val="14"/>
                <c:pt idx="0">
                  <c:v>Anh Quốc</c:v>
                </c:pt>
                <c:pt idx="1">
                  <c:v>Thụy Sĩ</c:v>
                </c:pt>
                <c:pt idx="2">
                  <c:v>Slovenia (2013)</c:v>
                </c:pt>
                <c:pt idx="3">
                  <c:v>Na Uy</c:v>
                </c:pt>
                <c:pt idx="4">
                  <c:v>Hà Lan</c:v>
                </c:pt>
                <c:pt idx="5">
                  <c:v>Luxembourg</c:v>
                </c:pt>
                <c:pt idx="6">
                  <c:v>Ý</c:v>
                </c:pt>
                <c:pt idx="7">
                  <c:v>Đức</c:v>
                </c:pt>
                <c:pt idx="8">
                  <c:v>Pháp</c:v>
                </c:pt>
                <c:pt idx="9">
                  <c:v>Đan Mạch</c:v>
                </c:pt>
                <c:pt idx="10">
                  <c:v>Séc</c:v>
                </c:pt>
                <c:pt idx="11">
                  <c:v>Croatia (2014)</c:v>
                </c:pt>
                <c:pt idx="12">
                  <c:v>Bỉ</c:v>
                </c:pt>
                <c:pt idx="13">
                  <c:v>Áo (2011)</c:v>
                </c:pt>
              </c:strCache>
            </c:strRef>
          </c:cat>
          <c:val>
            <c:numRef>
              <c:f>Tabelle1!$E$2:$E$15</c:f>
              <c:numCache>
                <c:formatCode>#,##0.00</c:formatCode>
                <c:ptCount val="14"/>
                <c:pt idx="0">
                  <c:v>325.14052679999998</c:v>
                </c:pt>
                <c:pt idx="1">
                  <c:v>69.294877799999981</c:v>
                </c:pt>
                <c:pt idx="3">
                  <c:v>128.69848930000029</c:v>
                </c:pt>
                <c:pt idx="4">
                  <c:v>80</c:v>
                </c:pt>
                <c:pt idx="5">
                  <c:v>8</c:v>
                </c:pt>
                <c:pt idx="6">
                  <c:v>582</c:v>
                </c:pt>
                <c:pt idx="7">
                  <c:v>1150</c:v>
                </c:pt>
                <c:pt idx="8">
                  <c:v>274</c:v>
                </c:pt>
                <c:pt idx="9">
                  <c:v>81</c:v>
                </c:pt>
                <c:pt idx="10">
                  <c:v>17.907999999999987</c:v>
                </c:pt>
                <c:pt idx="11">
                  <c:v>8.8000000000000007</c:v>
                </c:pt>
              </c:numCache>
            </c:numRef>
          </c:val>
        </c:ser>
        <c:dLbls>
          <c:showLegendKey val="0"/>
          <c:showVal val="0"/>
          <c:showCatName val="0"/>
          <c:showSerName val="0"/>
          <c:showPercent val="0"/>
          <c:showBubbleSize val="0"/>
        </c:dLbls>
        <c:gapWidth val="87"/>
        <c:overlap val="100"/>
        <c:axId val="230287232"/>
        <c:axId val="230288768"/>
      </c:barChart>
      <c:catAx>
        <c:axId val="230287232"/>
        <c:scaling>
          <c:orientation val="minMax"/>
        </c:scaling>
        <c:delete val="0"/>
        <c:axPos val="l"/>
        <c:numFmt formatCode="General" sourceLinked="0"/>
        <c:majorTickMark val="out"/>
        <c:minorTickMark val="none"/>
        <c:tickLblPos val="nextTo"/>
        <c:txPr>
          <a:bodyPr rot="-60000000" vert="horz"/>
          <a:lstStyle/>
          <a:p>
            <a:pPr>
              <a:defRPr/>
            </a:pPr>
            <a:endParaRPr lang="en-US"/>
          </a:p>
        </c:txPr>
        <c:crossAx val="230288768"/>
        <c:crosses val="autoZero"/>
        <c:auto val="1"/>
        <c:lblAlgn val="ctr"/>
        <c:lblOffset val="100"/>
        <c:tickLblSkip val="1"/>
        <c:noMultiLvlLbl val="0"/>
      </c:catAx>
      <c:valAx>
        <c:axId val="230288768"/>
        <c:scaling>
          <c:orientation val="minMax"/>
        </c:scaling>
        <c:delete val="0"/>
        <c:axPos val="b"/>
        <c:majorGridlines/>
        <c:title>
          <c:tx>
            <c:rich>
              <a:bodyPr/>
              <a:lstStyle/>
              <a:p>
                <a:pPr>
                  <a:defRPr sz="1099" b="0" i="0" u="none" strike="noStrike" baseline="0">
                    <a:solidFill>
                      <a:srgbClr val="000000"/>
                    </a:solidFill>
                    <a:latin typeface="Times New Roman"/>
                    <a:ea typeface="Times New Roman"/>
                    <a:cs typeface="Times New Roman"/>
                  </a:defRPr>
                </a:pPr>
                <a:r>
                  <a:rPr lang="vi-VN"/>
                  <a:t>Doanh thu từng kênh trên tổng doanh thu thương mại hữu cơ </a:t>
                </a:r>
              </a:p>
            </c:rich>
          </c:tx>
          <c:layout>
            <c:manualLayout>
              <c:xMode val="edge"/>
              <c:yMode val="edge"/>
              <c:x val="0.18680127421467968"/>
              <c:y val="0.91806313736474643"/>
            </c:manualLayout>
          </c:layout>
          <c:overlay val="0"/>
        </c:title>
        <c:numFmt formatCode="0%" sourceLinked="1"/>
        <c:majorTickMark val="out"/>
        <c:minorTickMark val="none"/>
        <c:tickLblPos val="nextTo"/>
        <c:txPr>
          <a:bodyPr rot="-60000000" vert="horz"/>
          <a:lstStyle/>
          <a:p>
            <a:pPr>
              <a:defRPr/>
            </a:pPr>
            <a:endParaRPr lang="en-US"/>
          </a:p>
        </c:txPr>
        <c:crossAx val="230287232"/>
        <c:crosses val="autoZero"/>
        <c:crossBetween val="between"/>
      </c:valAx>
    </c:plotArea>
    <c:legend>
      <c:legendPos val="b"/>
      <c:layout>
        <c:manualLayout>
          <c:xMode val="edge"/>
          <c:yMode val="edge"/>
          <c:x val="0.21808403331887374"/>
          <c:y val="0.96991794009938481"/>
          <c:w val="0.72222488048760192"/>
          <c:h val="2.9839926135715431E-2"/>
        </c:manualLayout>
      </c:layout>
      <c:overlay val="0"/>
      <c:txPr>
        <a:bodyPr rot="0" vert="horz"/>
        <a:lstStyle/>
        <a:p>
          <a:pPr>
            <a:defRPr/>
          </a:pPr>
          <a:endParaRPr lang="en-US"/>
        </a:p>
      </c:txPr>
    </c:legend>
    <c:plotVisOnly val="1"/>
    <c:dispBlanksAs val="gap"/>
    <c:showDLblsOverMax val="0"/>
  </c:chart>
  <c:spPr>
    <a:noFill/>
    <a:ln>
      <a:noFill/>
    </a:ln>
  </c:spPr>
  <c:txPr>
    <a:bodyPr/>
    <a:lstStyle/>
    <a:p>
      <a:pPr>
        <a:defRPr lang="zh-CN" sz="1099">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a:defRPr/>
            </a:pPr>
            <a:r>
              <a:rPr lang="en-US"/>
              <a:t>Châu</a:t>
            </a:r>
            <a:r>
              <a:rPr lang="en-US" baseline="0"/>
              <a:t> Âu và Liên Minh Châu Âu</a:t>
            </a:r>
            <a:r>
              <a:rPr lang="en-US"/>
              <a:t>: Phát</a:t>
            </a:r>
            <a:r>
              <a:rPr lang="en-US" baseline="0"/>
              <a:t> triển thị trường </a:t>
            </a:r>
          </a:p>
          <a:p>
            <a:pPr algn="l">
              <a:defRPr/>
            </a:pPr>
            <a:r>
              <a:rPr lang="de-CH" sz="132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Nguồn</a:t>
            </a:r>
            <a:r>
              <a:rPr lang="de-CH" b="0"/>
              <a:t>: FiBL-AMI Surveys 2006-2017, OrganicDataNetwork </a:t>
            </a:r>
          </a:p>
          <a:p>
            <a:pPr algn="l">
              <a:defRPr/>
            </a:pPr>
            <a:r>
              <a:rPr lang="de-CH" b="0"/>
              <a:t>Điều</a:t>
            </a:r>
            <a:r>
              <a:rPr lang="de-CH" b="0" baseline="0"/>
              <a:t> tra</a:t>
            </a:r>
            <a:r>
              <a:rPr lang="de-CH" b="0"/>
              <a:t> 2013-2015</a:t>
            </a:r>
          </a:p>
        </c:rich>
      </c:tx>
      <c:layout>
        <c:manualLayout>
          <c:xMode val="edge"/>
          <c:yMode val="edge"/>
          <c:x val="7.0739070804797313E-4"/>
          <c:y val="0"/>
        </c:manualLayout>
      </c:layout>
      <c:overlay val="0"/>
    </c:title>
    <c:autoTitleDeleted val="0"/>
    <c:plotArea>
      <c:layout>
        <c:manualLayout>
          <c:layoutTarget val="inner"/>
          <c:xMode val="edge"/>
          <c:yMode val="edge"/>
          <c:x val="9.0503229812593233E-2"/>
          <c:y val="0.15069216925576498"/>
          <c:w val="0.88441300964410396"/>
          <c:h val="0.68091219031218797"/>
        </c:manualLayout>
      </c:layout>
      <c:lineChart>
        <c:grouping val="standard"/>
        <c:varyColors val="0"/>
        <c:ser>
          <c:idx val="0"/>
          <c:order val="0"/>
          <c:tx>
            <c:strRef>
              <c:f>Sheet1!$B$1</c:f>
              <c:strCache>
                <c:ptCount val="1"/>
                <c:pt idx="0">
                  <c:v>Châu Âu</c:v>
                </c:pt>
              </c:strCache>
            </c:strRef>
          </c:tx>
          <c:spPr>
            <a:ln w="28572" cap="rnd" cmpd="sng" algn="ctr">
              <a:solidFill>
                <a:srgbClr val="4F81BD"/>
              </a:solidFill>
              <a:prstDash val="solid"/>
              <a:round/>
            </a:ln>
          </c:spPr>
          <c:marker>
            <c:symbol val="none"/>
          </c:marker>
          <c:dLbls>
            <c:numFmt formatCode="#,##0.0" sourceLinked="0"/>
            <c:spPr>
              <a:noFill/>
              <a:ln w="25397">
                <a:noFill/>
              </a:ln>
            </c:spPr>
            <c:txPr>
              <a:bodyPr rot="0" vert="horz"/>
              <a:lstStyle/>
              <a:p>
                <a:pPr>
                  <a:defRPr/>
                </a:pPr>
                <a:endParaRPr lang="en-US"/>
              </a:p>
            </c:txPr>
            <c:dLblPos val="t"/>
            <c:showLegendKey val="0"/>
            <c:showVal val="1"/>
            <c:showCatName val="0"/>
            <c:showSerName val="0"/>
            <c:showPercent val="0"/>
            <c:showBubbleSize val="0"/>
            <c:showLeaderLines val="0"/>
          </c:dLbls>
          <c:cat>
            <c:numRef>
              <c:f>Sheet1!$A$2:$A$17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Sheet1!$B$2:$B$17</c:f>
              <c:numCache>
                <c:formatCode>#,##0.00</c:formatCode>
                <c:ptCount val="16"/>
                <c:pt idx="0">
                  <c:v>7023</c:v>
                </c:pt>
                <c:pt idx="1">
                  <c:v>8234</c:v>
                </c:pt>
                <c:pt idx="2">
                  <c:v>9297.9</c:v>
                </c:pt>
                <c:pt idx="3">
                  <c:v>10093.971970000001</c:v>
                </c:pt>
                <c:pt idx="4">
                  <c:v>10948.401</c:v>
                </c:pt>
                <c:pt idx="5">
                  <c:v>11825.356544999984</c:v>
                </c:pt>
                <c:pt idx="6">
                  <c:v>13907.781319000002</c:v>
                </c:pt>
                <c:pt idx="7">
                  <c:v>15419.859252999997</c:v>
                </c:pt>
                <c:pt idx="8">
                  <c:v>16958.696362000002</c:v>
                </c:pt>
                <c:pt idx="9">
                  <c:v>18139.987562999995</c:v>
                </c:pt>
                <c:pt idx="10">
                  <c:v>19512.8404606</c:v>
                </c:pt>
                <c:pt idx="11">
                  <c:v>21391.484955200031</c:v>
                </c:pt>
                <c:pt idx="12">
                  <c:v>22622.999859900003</c:v>
                </c:pt>
                <c:pt idx="13">
                  <c:v>24277.257815700043</c:v>
                </c:pt>
                <c:pt idx="14">
                  <c:v>26360.755228644772</c:v>
                </c:pt>
                <c:pt idx="15">
                  <c:v>29781.432180517026</c:v>
                </c:pt>
              </c:numCache>
            </c:numRef>
          </c:val>
          <c:smooth val="0"/>
        </c:ser>
        <c:ser>
          <c:idx val="1"/>
          <c:order val="1"/>
          <c:tx>
            <c:strRef>
              <c:f>Sheet1!$C$1</c:f>
              <c:strCache>
                <c:ptCount val="1"/>
                <c:pt idx="0">
                  <c:v>Liên Minh Châu Âu</c:v>
                </c:pt>
              </c:strCache>
            </c:strRef>
          </c:tx>
          <c:spPr>
            <a:ln w="28572" cap="rnd" cmpd="sng" algn="ctr">
              <a:solidFill>
                <a:srgbClr val="4F81BD">
                  <a:alpha val="40000"/>
                </a:srgbClr>
              </a:solidFill>
              <a:prstDash val="solid"/>
              <a:round/>
            </a:ln>
          </c:spPr>
          <c:marker>
            <c:symbol val="none"/>
          </c:marker>
          <c:dLbls>
            <c:numFmt formatCode="#,##0.0" sourceLinked="0"/>
            <c:spPr>
              <a:noFill/>
              <a:ln w="25397">
                <a:noFill/>
              </a:ln>
            </c:spPr>
            <c:txPr>
              <a:bodyPr rot="0" vert="horz"/>
              <a:lstStyle/>
              <a:p>
                <a:pPr>
                  <a:defRPr/>
                </a:pPr>
                <a:endParaRPr lang="en-US"/>
              </a:p>
            </c:txPr>
            <c:dLblPos val="b"/>
            <c:showLegendKey val="0"/>
            <c:showVal val="1"/>
            <c:showCatName val="0"/>
            <c:showSerName val="0"/>
            <c:showPercent val="0"/>
            <c:showBubbleSize val="0"/>
            <c:showLeaderLines val="0"/>
          </c:dLbls>
          <c:cat>
            <c:numRef>
              <c:f>Sheet1!$A$2:$A$17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Sheet1!$C$2:$C$17</c:f>
              <c:numCache>
                <c:formatCode>#,##0.00</c:formatCode>
                <c:ptCount val="16"/>
                <c:pt idx="0">
                  <c:v>6515</c:v>
                </c:pt>
                <c:pt idx="1">
                  <c:v>7603</c:v>
                </c:pt>
                <c:pt idx="2">
                  <c:v>8593.9</c:v>
                </c:pt>
                <c:pt idx="3">
                  <c:v>9351.9719699999841</c:v>
                </c:pt>
                <c:pt idx="4">
                  <c:v>10181.08</c:v>
                </c:pt>
                <c:pt idx="5">
                  <c:v>11020.856544999984</c:v>
                </c:pt>
                <c:pt idx="6">
                  <c:v>13063.206091</c:v>
                </c:pt>
                <c:pt idx="7">
                  <c:v>14499.069401999997</c:v>
                </c:pt>
                <c:pt idx="8">
                  <c:v>15876.840409</c:v>
                </c:pt>
                <c:pt idx="9">
                  <c:v>16929.3076</c:v>
                </c:pt>
                <c:pt idx="10">
                  <c:v>18115.116065000002</c:v>
                </c:pt>
                <c:pt idx="11">
                  <c:v>19752.785177000005</c:v>
                </c:pt>
                <c:pt idx="12">
                  <c:v>20766.663100000005</c:v>
                </c:pt>
                <c:pt idx="13">
                  <c:v>22192.131941999956</c:v>
                </c:pt>
                <c:pt idx="14">
                  <c:v>24073.862840999998</c:v>
                </c:pt>
                <c:pt idx="15">
                  <c:v>27106.985304000038</c:v>
                </c:pt>
              </c:numCache>
            </c:numRef>
          </c:val>
          <c:smooth val="0"/>
        </c:ser>
        <c:dLbls>
          <c:showLegendKey val="0"/>
          <c:showVal val="0"/>
          <c:showCatName val="0"/>
          <c:showSerName val="0"/>
          <c:showPercent val="0"/>
          <c:showBubbleSize val="0"/>
        </c:dLbls>
        <c:marker val="1"/>
        <c:smooth val="0"/>
        <c:axId val="230413824"/>
        <c:axId val="230415360"/>
      </c:lineChart>
      <c:catAx>
        <c:axId val="230413824"/>
        <c:scaling>
          <c:orientation val="minMax"/>
        </c:scaling>
        <c:delete val="0"/>
        <c:axPos val="b"/>
        <c:numFmt formatCode="General" sourceLinked="1"/>
        <c:majorTickMark val="out"/>
        <c:minorTickMark val="none"/>
        <c:tickLblPos val="nextTo"/>
        <c:spPr>
          <a:ln w="9524" cap="flat" cmpd="sng" algn="ctr">
            <a:solidFill>
              <a:srgbClr val="4F81BD"/>
            </a:solidFill>
            <a:prstDash val="solid"/>
            <a:round/>
          </a:ln>
        </c:spPr>
        <c:txPr>
          <a:bodyPr rot="-60000000" vert="horz"/>
          <a:lstStyle/>
          <a:p>
            <a:pPr>
              <a:defRPr/>
            </a:pPr>
            <a:endParaRPr lang="en-US"/>
          </a:p>
        </c:txPr>
        <c:crossAx val="230415360"/>
        <c:crosses val="autoZero"/>
        <c:auto val="1"/>
        <c:lblAlgn val="ctr"/>
        <c:lblOffset val="100"/>
        <c:noMultiLvlLbl val="0"/>
      </c:catAx>
      <c:valAx>
        <c:axId val="230415360"/>
        <c:scaling>
          <c:orientation val="minMax"/>
        </c:scaling>
        <c:delete val="0"/>
        <c:axPos val="l"/>
        <c:majorGridlines>
          <c:spPr>
            <a:ln w="9524" cap="flat" cmpd="sng" algn="ctr">
              <a:solidFill>
                <a:srgbClr val="4F81BD"/>
              </a:solidFill>
              <a:prstDash val="solid"/>
              <a:round/>
            </a:ln>
          </c:spPr>
        </c:majorGridlines>
        <c:title>
          <c:tx>
            <c:rich>
              <a:bodyPr/>
              <a:lstStyle/>
              <a:p>
                <a:pPr>
                  <a:defRPr sz="1100" b="1" i="0" u="none" strike="noStrike" baseline="0">
                    <a:solidFill>
                      <a:srgbClr val="000000"/>
                    </a:solidFill>
                    <a:latin typeface="Times New Roman"/>
                    <a:ea typeface="Times New Roman"/>
                    <a:cs typeface="Times New Roman"/>
                  </a:defRPr>
                </a:pPr>
                <a:r>
                  <a:rPr lang="en-US"/>
                  <a:t>Tỷ euros</a:t>
                </a:r>
              </a:p>
            </c:rich>
          </c:tx>
          <c:overlay val="0"/>
        </c:title>
        <c:numFmt formatCode="#,##0" sourceLinked="0"/>
        <c:majorTickMark val="out"/>
        <c:minorTickMark val="none"/>
        <c:tickLblPos val="nextTo"/>
        <c:spPr>
          <a:ln w="9524" cap="flat" cmpd="sng" algn="ctr">
            <a:solidFill>
              <a:srgbClr val="4F81BD"/>
            </a:solidFill>
            <a:prstDash val="solid"/>
            <a:round/>
          </a:ln>
        </c:spPr>
        <c:txPr>
          <a:bodyPr rot="-60000000" vert="horz"/>
          <a:lstStyle/>
          <a:p>
            <a:pPr>
              <a:defRPr/>
            </a:pPr>
            <a:endParaRPr lang="en-US"/>
          </a:p>
        </c:txPr>
        <c:crossAx val="230413824"/>
        <c:crosses val="autoZero"/>
        <c:crossBetween val="between"/>
        <c:dispUnits>
          <c:builtInUnit val="thousands"/>
        </c:dispUnits>
      </c:valAx>
    </c:plotArea>
    <c:legend>
      <c:legendPos val="b"/>
      <c:overlay val="0"/>
      <c:txPr>
        <a:bodyPr rot="0" vert="horz"/>
        <a:lstStyle/>
        <a:p>
          <a:pPr>
            <a:defRPr/>
          </a:pPr>
          <a:endParaRPr lang="en-US"/>
        </a:p>
      </c:txPr>
    </c:legend>
    <c:plotVisOnly val="1"/>
    <c:dispBlanksAs val="gap"/>
    <c:showDLblsOverMax val="0"/>
  </c:chart>
  <c:spPr>
    <a:noFill/>
    <a:ln>
      <a:noFill/>
    </a:ln>
  </c:spPr>
  <c:txPr>
    <a:bodyPr/>
    <a:lstStyle/>
    <a:p>
      <a:pPr>
        <a:defRPr lang="zh-CN" sz="11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l">
              <a:defRPr lang="zh-CN" sz="995"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sz="1046" baseline="0" dirty="0" smtClean="0">
                <a:latin typeface="Times New Roman" panose="02020603050405020304" pitchFamily="18" charset="0"/>
                <a:cs typeface="Times New Roman" panose="02020603050405020304" pitchFamily="18" charset="0"/>
              </a:rPr>
              <a:t>Các nước có tỷ lệ canh tác hữu cơ từ 10%  trở lên năm 2015</a:t>
            </a:r>
          </a:p>
          <a:p>
            <a:pPr algn="l">
              <a:defRPr lang="zh-CN" sz="995"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sz="1046" b="0" i="0" u="none" strike="noStrike" kern="1200" baseline="0" dirty="0" smtClean="0">
                <a:solidFill>
                  <a:sysClr val="windowText" lastClr="000000"/>
                </a:solidFill>
                <a:latin typeface="Times New Roman" panose="02020603050405020304" pitchFamily="18" charset="0"/>
                <a:ea typeface="+mn-ea"/>
                <a:cs typeface="Times New Roman" panose="02020603050405020304" pitchFamily="18" charset="0"/>
              </a:rPr>
              <a:t>Nguồn</a:t>
            </a:r>
            <a:r>
              <a:rPr lang="en-GB" sz="1046" b="0" baseline="0" dirty="0" smtClean="0">
                <a:latin typeface="Times New Roman" panose="02020603050405020304" pitchFamily="18" charset="0"/>
                <a:cs typeface="Times New Roman" panose="02020603050405020304" pitchFamily="18" charset="0"/>
              </a:rPr>
              <a:t>: FiBL survey 2017</a:t>
            </a:r>
            <a:endParaRPr lang="en-GB" sz="1100" dirty="0">
              <a:latin typeface="Times New Roman" panose="02020603050405020304" pitchFamily="18" charset="0"/>
              <a:cs typeface="Times New Roman" panose="02020603050405020304" pitchFamily="18" charset="0"/>
            </a:endParaRPr>
          </a:p>
        </c:rich>
      </c:tx>
      <c:layout>
        <c:manualLayout>
          <c:xMode val="edge"/>
          <c:yMode val="edge"/>
          <c:x val="1.5176202610582781E-4"/>
          <c:y val="8.6689521034529393E-4"/>
        </c:manualLayout>
      </c:layout>
      <c:overlay val="0"/>
      <c:spPr>
        <a:noFill/>
        <a:ln>
          <a:noFill/>
        </a:ln>
      </c:spPr>
    </c:title>
    <c:autoTitleDeleted val="0"/>
    <c:plotArea>
      <c:layout>
        <c:manualLayout>
          <c:layoutTarget val="inner"/>
          <c:xMode val="edge"/>
          <c:yMode val="edge"/>
          <c:x val="0.31475409836065654"/>
          <c:y val="0.14508928571428595"/>
          <c:w val="0.60000000000000064"/>
          <c:h val="0.703125000000001"/>
        </c:manualLayout>
      </c:layout>
      <c:barChart>
        <c:barDir val="bar"/>
        <c:grouping val="clustered"/>
        <c:varyColors val="0"/>
        <c:ser>
          <c:idx val="0"/>
          <c:order val="0"/>
          <c:tx>
            <c:strRef>
              <c:f>Tabelle1!$B$1</c:f>
              <c:strCache>
                <c:ptCount val="1"/>
                <c:pt idx="0">
                  <c:v>Area [ha]</c:v>
                </c:pt>
              </c:strCache>
            </c:strRef>
          </c:tx>
          <c:spPr>
            <a:solidFill>
              <a:srgbClr val="4F81BD"/>
            </a:solidFill>
          </c:spPr>
          <c:invertIfNegative val="0"/>
          <c:dLbls>
            <c:numFmt formatCode="0.0%" sourceLinked="0"/>
            <c:spPr>
              <a:noFill/>
              <a:ln w="24158">
                <a:noFill/>
              </a:ln>
            </c:spPr>
            <c:txPr>
              <a:bodyPr rot="0" spcFirstLastPara="0" vertOverflow="ellipsis" vert="horz" wrap="square" lIns="38100" tIns="19050" rIns="38100" bIns="19050" anchor="ctr" anchorCtr="1"/>
              <a:lstStyle/>
              <a:p>
                <a:pPr>
                  <a:defRPr lang="zh-CN" sz="856"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dLbls>
          <c:cat>
            <c:strRef>
              <c:f>Tabelle1!$A$2:$A$12</c:f>
              <c:strCache>
                <c:ptCount val="11"/>
                <c:pt idx="0">
                  <c:v>Phấn Lan</c:v>
                </c:pt>
                <c:pt idx="1">
                  <c:v>Séc</c:v>
                </c:pt>
                <c:pt idx="2">
                  <c:v>Ý</c:v>
                </c:pt>
                <c:pt idx="3">
                  <c:v>Đảo Falkland</c:v>
                </c:pt>
                <c:pt idx="4">
                  <c:v>Latvia</c:v>
                </c:pt>
                <c:pt idx="5">
                  <c:v>Thụy Sĩ</c:v>
                </c:pt>
                <c:pt idx="6">
                  <c:v>Sao Tome và Principe</c:v>
                </c:pt>
                <c:pt idx="7">
                  <c:v>Estonia</c:v>
                </c:pt>
                <c:pt idx="8">
                  <c:v>Thụy Điển</c:v>
                </c:pt>
                <c:pt idx="9">
                  <c:v>Áo</c:v>
                </c:pt>
                <c:pt idx="10">
                  <c:v>Liechtenstein</c:v>
                </c:pt>
              </c:strCache>
            </c:strRef>
          </c:cat>
          <c:val>
            <c:numRef>
              <c:f>Tabelle1!$B$2:$B$12</c:f>
              <c:numCache>
                <c:formatCode>0.0%</c:formatCode>
                <c:ptCount val="11"/>
                <c:pt idx="0">
                  <c:v>9.972769537303551E-2</c:v>
                </c:pt>
                <c:pt idx="1">
                  <c:v>0.11250013826206808</c:v>
                </c:pt>
                <c:pt idx="2">
                  <c:v>0.11660773437499999</c:v>
                </c:pt>
                <c:pt idx="3">
                  <c:v>0.12530167169828299</c:v>
                </c:pt>
                <c:pt idx="4">
                  <c:v>0.12753744493392091</c:v>
                </c:pt>
                <c:pt idx="5">
                  <c:v>0.13076373998018403</c:v>
                </c:pt>
                <c:pt idx="6">
                  <c:v>0.13770533880903524</c:v>
                </c:pt>
                <c:pt idx="7">
                  <c:v>0.16487407407407387</c:v>
                </c:pt>
                <c:pt idx="8">
                  <c:v>0.16925271987268126</c:v>
                </c:pt>
                <c:pt idx="9">
                  <c:v>0.21253146740841194</c:v>
                </c:pt>
                <c:pt idx="10">
                  <c:v>0.30175154250597824</c:v>
                </c:pt>
              </c:numCache>
            </c:numRef>
          </c:val>
        </c:ser>
        <c:dLbls>
          <c:showLegendKey val="0"/>
          <c:showVal val="0"/>
          <c:showCatName val="0"/>
          <c:showSerName val="0"/>
          <c:showPercent val="0"/>
          <c:showBubbleSize val="0"/>
        </c:dLbls>
        <c:gapWidth val="62"/>
        <c:axId val="161333632"/>
        <c:axId val="161335168"/>
      </c:barChart>
      <c:catAx>
        <c:axId val="161333632"/>
        <c:scaling>
          <c:orientation val="minMax"/>
        </c:scaling>
        <c:delete val="0"/>
        <c:axPos val="l"/>
        <c:numFmt formatCode="General" sourceLinked="0"/>
        <c:majorTickMark val="out"/>
        <c:minorTickMark val="none"/>
        <c:tickLblPos val="nextTo"/>
        <c:spPr>
          <a:ln w="9059" cap="flat" cmpd="sng" algn="ctr">
            <a:solidFill>
              <a:srgbClr val="4F81BD"/>
            </a:solidFill>
            <a:prstDash val="solid"/>
            <a:round/>
          </a:ln>
        </c:spPr>
        <c:txPr>
          <a:bodyPr rot="-60000000" spcFirstLastPara="0" vertOverflow="ellipsis" vert="horz" wrap="square" anchor="ctr" anchorCtr="1"/>
          <a:lstStyle/>
          <a:p>
            <a:pPr>
              <a:defRPr lang="zh-CN" sz="1046"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61335168"/>
        <c:crosses val="autoZero"/>
        <c:auto val="1"/>
        <c:lblAlgn val="ctr"/>
        <c:lblOffset val="100"/>
        <c:tickLblSkip val="1"/>
        <c:noMultiLvlLbl val="0"/>
      </c:catAx>
      <c:valAx>
        <c:axId val="161335168"/>
        <c:scaling>
          <c:orientation val="minMax"/>
        </c:scaling>
        <c:delete val="0"/>
        <c:axPos val="b"/>
        <c:majorGridlines>
          <c:spPr>
            <a:ln w="9059" cap="flat" cmpd="sng" algn="ctr">
              <a:solidFill>
                <a:srgbClr val="4F81BD"/>
              </a:solidFill>
              <a:prstDash val="solid"/>
              <a:round/>
            </a:ln>
          </c:spPr>
        </c:majorGridlines>
        <c:title>
          <c:tx>
            <c:rich>
              <a:bodyPr/>
              <a:lstStyle/>
              <a:p>
                <a:pPr>
                  <a:defRPr sz="1046" b="0" i="0" u="none" strike="noStrike" baseline="0">
                    <a:solidFill>
                      <a:srgbClr val="000000"/>
                    </a:solidFill>
                    <a:latin typeface="Times New Roman"/>
                    <a:ea typeface="Times New Roman"/>
                    <a:cs typeface="Times New Roman"/>
                  </a:defRPr>
                </a:pPr>
                <a:r>
                  <a:rPr lang="vi-VN"/>
                  <a:t>Tỷ lệ diện tích canh tác hữu cơ</a:t>
                </a:r>
              </a:p>
            </c:rich>
          </c:tx>
          <c:overlay val="0"/>
        </c:title>
        <c:numFmt formatCode="0%" sourceLinked="0"/>
        <c:majorTickMark val="out"/>
        <c:minorTickMark val="none"/>
        <c:tickLblPos val="nextTo"/>
        <c:spPr>
          <a:ln w="9059" cap="flat" cmpd="sng" algn="ctr">
            <a:solidFill>
              <a:srgbClr val="4F81BD"/>
            </a:solidFill>
            <a:prstDash val="solid"/>
            <a:round/>
          </a:ln>
        </c:spPr>
        <c:txPr>
          <a:bodyPr rot="-60000000" spcFirstLastPara="0" vertOverflow="ellipsis" vert="horz" wrap="square" anchor="ctr" anchorCtr="1"/>
          <a:lstStyle/>
          <a:p>
            <a:pPr>
              <a:defRPr lang="zh-CN" sz="1141"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61333632"/>
        <c:crosses val="autoZero"/>
        <c:crossBetween val="between"/>
      </c:valAx>
    </c:plotArea>
    <c:plotVisOnly val="1"/>
    <c:dispBlanksAs val="gap"/>
    <c:showDLblsOverMax val="0"/>
  </c:chart>
  <c:spPr>
    <a:ln>
      <a:noFill/>
    </a:ln>
  </c:spPr>
  <c:txPr>
    <a:bodyPr/>
    <a:lstStyle/>
    <a:p>
      <a:pPr>
        <a:defRPr lang="zh-CN" sz="1712"/>
      </a:pPr>
      <a:endParaRPr lang="en-US"/>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a:defRPr/>
            </a:pPr>
            <a:r>
              <a:rPr lang="en-US" sz="1318"/>
              <a:t>Hoa Kỳ:</a:t>
            </a:r>
            <a:r>
              <a:rPr lang="en-US" sz="1318" baseline="0"/>
              <a:t> Tình hình phát triển thị trường hữu cơ </a:t>
            </a:r>
            <a:r>
              <a:rPr lang="en-US" sz="1318"/>
              <a:t>2002-2015</a:t>
            </a:r>
          </a:p>
          <a:p>
            <a:pPr algn="l">
              <a:defRPr/>
            </a:pPr>
            <a:r>
              <a:rPr lang="en-US" sz="1318"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Nguồn</a:t>
            </a:r>
            <a:r>
              <a:rPr lang="en-US" sz="1318" b="0"/>
              <a:t>: Organic Trade Association (OTA), various years</a:t>
            </a:r>
          </a:p>
        </c:rich>
      </c:tx>
      <c:layout>
        <c:manualLayout>
          <c:xMode val="edge"/>
          <c:yMode val="edge"/>
          <c:x val="3.5088447551963825E-3"/>
          <c:y val="4.9142176285780097E-2"/>
        </c:manualLayout>
      </c:layout>
      <c:overlay val="0"/>
      <c:spPr>
        <a:noFill/>
        <a:ln w="25366">
          <a:noFill/>
        </a:ln>
      </c:spPr>
    </c:title>
    <c:autoTitleDeleted val="0"/>
    <c:plotArea>
      <c:layout>
        <c:manualLayout>
          <c:layoutTarget val="inner"/>
          <c:xMode val="edge"/>
          <c:yMode val="edge"/>
          <c:x val="0.10588321181317102"/>
          <c:y val="0.18089340963618075"/>
          <c:w val="0.87570208184436549"/>
          <c:h val="0.71785241149779877"/>
        </c:manualLayout>
      </c:layout>
      <c:barChart>
        <c:barDir val="col"/>
        <c:grouping val="clustered"/>
        <c:varyColors val="0"/>
        <c:ser>
          <c:idx val="0"/>
          <c:order val="0"/>
          <c:tx>
            <c:strRef>
              <c:f>Tabelle1!$A$2</c:f>
              <c:strCache>
                <c:ptCount val="1"/>
                <c:pt idx="0">
                  <c:v>Kategorie 1</c:v>
                </c:pt>
              </c:strCache>
            </c:strRef>
          </c:tx>
          <c:spPr>
            <a:solidFill>
              <a:srgbClr val="4F81BD"/>
            </a:solidFill>
            <a:ln w="25366">
              <a:noFill/>
            </a:ln>
          </c:spPr>
          <c:invertIfNegative val="0"/>
          <c:dLbls>
            <c:dLbl>
              <c:idx val="0"/>
              <c:layout>
                <c:manualLayout>
                  <c:x val="-1.2465913517725102E-3"/>
                  <c:y val="1.1711653556377303E-2"/>
                </c:manualLayout>
              </c:layout>
              <c:dLblPos val="outEnd"/>
              <c:showLegendKey val="0"/>
              <c:showVal val="1"/>
              <c:showCatName val="0"/>
              <c:showSerName val="0"/>
              <c:showPercent val="0"/>
              <c:showBubbleSize val="0"/>
            </c:dLbl>
            <c:dLbl>
              <c:idx val="1"/>
              <c:layout>
                <c:manualLayout>
                  <c:x val="0"/>
                  <c:y val="1.8682875911363951E-2"/>
                </c:manualLayout>
              </c:layout>
              <c:dLblPos val="outEnd"/>
              <c:showLegendKey val="0"/>
              <c:showVal val="1"/>
              <c:showCatName val="0"/>
              <c:showSerName val="0"/>
              <c:showPercent val="0"/>
              <c:showBubbleSize val="0"/>
            </c:dLbl>
            <c:dLbl>
              <c:idx val="2"/>
              <c:layout>
                <c:manualLayout>
                  <c:x val="0"/>
                  <c:y val="3.4856111774932412E-2"/>
                </c:manualLayout>
              </c:layout>
              <c:dLblPos val="outEnd"/>
              <c:showLegendKey val="0"/>
              <c:showVal val="1"/>
              <c:showCatName val="0"/>
              <c:showSerName val="0"/>
              <c:showPercent val="0"/>
              <c:showBubbleSize val="0"/>
            </c:dLbl>
            <c:dLbl>
              <c:idx val="3"/>
              <c:layout>
                <c:manualLayout>
                  <c:x val="-3.5430257178533431E-17"/>
                  <c:y val="3.2625320621336842E-2"/>
                </c:manualLayout>
              </c:layout>
              <c:dLblPos val="outEnd"/>
              <c:showLegendKey val="0"/>
              <c:showVal val="1"/>
              <c:showCatName val="0"/>
              <c:showSerName val="0"/>
              <c:showPercent val="0"/>
              <c:showBubbleSize val="0"/>
            </c:dLbl>
            <c:dLbl>
              <c:idx val="4"/>
              <c:layout>
                <c:manualLayout>
                  <c:x val="-1.3245033112582864E-3"/>
                  <c:y val="3.248589617423709E-2"/>
                </c:manualLayout>
              </c:layout>
              <c:dLblPos val="outEnd"/>
              <c:showLegendKey val="0"/>
              <c:showVal val="1"/>
              <c:showCatName val="0"/>
              <c:showSerName val="0"/>
              <c:showPercent val="0"/>
              <c:showBubbleSize val="0"/>
            </c:dLbl>
            <c:dLbl>
              <c:idx val="5"/>
              <c:layout>
                <c:manualLayout>
                  <c:x val="0"/>
                  <c:y val="3.708690292852846E-2"/>
                </c:manualLayout>
              </c:layout>
              <c:dLblPos val="outEnd"/>
              <c:showLegendKey val="0"/>
              <c:showVal val="1"/>
              <c:showCatName val="0"/>
              <c:showSerName val="0"/>
              <c:showPercent val="0"/>
              <c:showBubbleSize val="0"/>
            </c:dLbl>
            <c:dLbl>
              <c:idx val="6"/>
              <c:layout>
                <c:manualLayout>
                  <c:x val="-1.3245033112582864E-3"/>
                  <c:y val="4.6428340884210086E-2"/>
                </c:manualLayout>
              </c:layout>
              <c:dLblPos val="outEnd"/>
              <c:showLegendKey val="0"/>
              <c:showVal val="1"/>
              <c:showCatName val="0"/>
              <c:showSerName val="0"/>
              <c:showPercent val="0"/>
              <c:showBubbleSize val="0"/>
            </c:dLbl>
            <c:dLbl>
              <c:idx val="7"/>
              <c:layout>
                <c:manualLayout>
                  <c:x val="0"/>
                  <c:y val="4.4058125283514715E-2"/>
                </c:manualLayout>
              </c:layout>
              <c:dLblPos val="outEnd"/>
              <c:showLegendKey val="0"/>
              <c:showVal val="1"/>
              <c:showCatName val="0"/>
              <c:showSerName val="0"/>
              <c:showPercent val="0"/>
              <c:showBubbleSize val="0"/>
            </c:dLbl>
            <c:dLbl>
              <c:idx val="8"/>
              <c:layout>
                <c:manualLayout>
                  <c:x val="0"/>
                  <c:y val="4.4197549730614516E-2"/>
                </c:manualLayout>
              </c:layout>
              <c:dLblPos val="outEnd"/>
              <c:showLegendKey val="0"/>
              <c:showVal val="1"/>
              <c:showCatName val="0"/>
              <c:showSerName val="0"/>
              <c:showPercent val="0"/>
              <c:showBubbleSize val="0"/>
            </c:dLbl>
            <c:dLbl>
              <c:idx val="9"/>
              <c:layout>
                <c:manualLayout>
                  <c:x val="-1.3245033112582864E-3"/>
                  <c:y val="3.0255105020641555E-2"/>
                </c:manualLayout>
              </c:layout>
              <c:dLblPos val="outEnd"/>
              <c:showLegendKey val="0"/>
              <c:showVal val="1"/>
              <c:showCatName val="0"/>
              <c:showSerName val="0"/>
              <c:showPercent val="0"/>
              <c:showBubbleSize val="0"/>
            </c:dLbl>
            <c:dLbl>
              <c:idx val="10"/>
              <c:layout>
                <c:manualLayout>
                  <c:x val="0"/>
                  <c:y val="3.0115680573541699E-2"/>
                </c:manualLayout>
              </c:layout>
              <c:dLblPos val="outEnd"/>
              <c:showLegendKey val="0"/>
              <c:showVal val="1"/>
              <c:showCatName val="0"/>
              <c:showSerName val="0"/>
              <c:showPercent val="0"/>
              <c:showBubbleSize val="0"/>
            </c:dLbl>
            <c:dLbl>
              <c:idx val="11"/>
              <c:layout>
                <c:manualLayout>
                  <c:x val="0"/>
                  <c:y val="2.3283882665655058E-2"/>
                </c:manualLayout>
              </c:layout>
              <c:dLblPos val="outEnd"/>
              <c:showLegendKey val="0"/>
              <c:showVal val="1"/>
              <c:showCatName val="0"/>
              <c:showSerName val="0"/>
              <c:showPercent val="0"/>
              <c:showBubbleSize val="0"/>
            </c:dLbl>
            <c:dLbl>
              <c:idx val="12"/>
              <c:layout>
                <c:manualLayout>
                  <c:x val="-1.2465913517725003E-3"/>
                  <c:y val="3.7226327375628011E-2"/>
                </c:manualLayout>
              </c:layout>
              <c:dLblPos val="outEnd"/>
              <c:showLegendKey val="0"/>
              <c:showVal val="1"/>
              <c:showCatName val="0"/>
              <c:showSerName val="0"/>
              <c:showPercent val="0"/>
              <c:showBubbleSize val="0"/>
            </c:dLbl>
            <c:dLbl>
              <c:idx val="13"/>
              <c:layout>
                <c:manualLayout>
                  <c:x val="0"/>
                  <c:y val="2.3144458218555077E-2"/>
                </c:manualLayout>
              </c:layout>
              <c:dLblPos val="outEnd"/>
              <c:showLegendKey val="0"/>
              <c:showVal val="1"/>
              <c:showCatName val="0"/>
              <c:showSerName val="0"/>
              <c:showPercent val="0"/>
              <c:showBubbleSize val="0"/>
            </c:dLbl>
            <c:numFmt formatCode="#,##0.00" sourceLinked="0"/>
            <c:spPr>
              <a:noFill/>
              <a:ln w="25366">
                <a:noFill/>
              </a:ln>
            </c:spPr>
            <c:txPr>
              <a:bodyPr rot="-5400000" vert="horz"/>
              <a:lstStyle/>
              <a:p>
                <a:pPr>
                  <a:defRPr/>
                </a:pPr>
                <a:endParaRPr lang="en-US"/>
              </a:p>
            </c:txPr>
            <c:dLblPos val="inEnd"/>
            <c:showLegendKey val="0"/>
            <c:showVal val="1"/>
            <c:showCatName val="0"/>
            <c:showSerName val="0"/>
            <c:showPercent val="0"/>
            <c:showBubbleSize val="0"/>
            <c:showLeaderLines val="0"/>
          </c:dLbls>
          <c:cat>
            <c:strRef>
              <c:f>Tabelle1!$B$1:$O$1</c:f>
              <c:strCach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strCache>
            </c:strRef>
          </c:cat>
          <c:val>
            <c:numRef>
              <c:f>Tabelle1!$B$2:$O$2</c:f>
              <c:numCache>
                <c:formatCode>#,##0</c:formatCode>
                <c:ptCount val="14"/>
                <c:pt idx="0">
                  <c:v>8051</c:v>
                </c:pt>
                <c:pt idx="1">
                  <c:v>9626</c:v>
                </c:pt>
                <c:pt idx="2">
                  <c:v>11127</c:v>
                </c:pt>
                <c:pt idx="3">
                  <c:v>13260</c:v>
                </c:pt>
                <c:pt idx="4">
                  <c:v>15629</c:v>
                </c:pt>
                <c:pt idx="5">
                  <c:v>18188</c:v>
                </c:pt>
                <c:pt idx="6">
                  <c:v>21571</c:v>
                </c:pt>
                <c:pt idx="7">
                  <c:v>22497</c:v>
                </c:pt>
                <c:pt idx="8">
                  <c:v>24123</c:v>
                </c:pt>
                <c:pt idx="9">
                  <c:v>26336</c:v>
                </c:pt>
                <c:pt idx="10">
                  <c:v>29023</c:v>
                </c:pt>
                <c:pt idx="11">
                  <c:v>32335</c:v>
                </c:pt>
                <c:pt idx="12">
                  <c:v>35952</c:v>
                </c:pt>
                <c:pt idx="13">
                  <c:v>39700</c:v>
                </c:pt>
              </c:numCache>
            </c:numRef>
          </c:val>
        </c:ser>
        <c:dLbls>
          <c:showLegendKey val="0"/>
          <c:showVal val="0"/>
          <c:showCatName val="0"/>
          <c:showSerName val="0"/>
          <c:showPercent val="0"/>
          <c:showBubbleSize val="0"/>
        </c:dLbls>
        <c:gapWidth val="25"/>
        <c:overlap val="-27"/>
        <c:axId val="197210496"/>
        <c:axId val="197212032"/>
      </c:barChart>
      <c:catAx>
        <c:axId val="197210496"/>
        <c:scaling>
          <c:orientation val="minMax"/>
        </c:scaling>
        <c:delete val="0"/>
        <c:axPos val="b"/>
        <c:numFmt formatCode="General" sourceLinked="1"/>
        <c:majorTickMark val="out"/>
        <c:minorTickMark val="none"/>
        <c:tickLblPos val="nextTo"/>
        <c:spPr>
          <a:noFill/>
          <a:ln w="9512" cap="flat" cmpd="sng" algn="ctr">
            <a:solidFill>
              <a:srgbClr val="4F81BD"/>
            </a:solidFill>
            <a:prstDash val="solid"/>
            <a:round/>
          </a:ln>
          <a:effectLst/>
        </c:spPr>
        <c:txPr>
          <a:bodyPr rot="-60000000" vert="horz"/>
          <a:lstStyle/>
          <a:p>
            <a:pPr>
              <a:defRPr/>
            </a:pPr>
            <a:endParaRPr lang="en-US"/>
          </a:p>
        </c:txPr>
        <c:crossAx val="197212032"/>
        <c:crosses val="autoZero"/>
        <c:auto val="1"/>
        <c:lblAlgn val="ctr"/>
        <c:lblOffset val="100"/>
        <c:noMultiLvlLbl val="0"/>
      </c:catAx>
      <c:valAx>
        <c:axId val="197212032"/>
        <c:scaling>
          <c:orientation val="minMax"/>
        </c:scaling>
        <c:delete val="0"/>
        <c:axPos val="l"/>
        <c:majorGridlines>
          <c:spPr>
            <a:ln w="9512" cap="flat" cmpd="sng" algn="ctr">
              <a:solidFill>
                <a:srgbClr val="4F81BD"/>
              </a:solidFill>
              <a:prstDash val="solid"/>
              <a:round/>
            </a:ln>
            <a:effectLst/>
          </c:spPr>
        </c:majorGridlines>
        <c:title>
          <c:tx>
            <c:rich>
              <a:bodyPr/>
              <a:lstStyle/>
              <a:p>
                <a:pPr>
                  <a:defRPr sz="999" b="1" i="0" u="none" strike="noStrike" baseline="0">
                    <a:solidFill>
                      <a:srgbClr val="000000"/>
                    </a:solidFill>
                    <a:latin typeface="Times New Roman"/>
                    <a:ea typeface="Times New Roman"/>
                    <a:cs typeface="Times New Roman"/>
                  </a:defRPr>
                </a:pPr>
                <a:r>
                  <a:rPr lang="en-US"/>
                  <a:t>Billion U.S. dollars</a:t>
                </a:r>
              </a:p>
            </c:rich>
          </c:tx>
          <c:layout>
            <c:manualLayout>
              <c:xMode val="edge"/>
              <c:yMode val="edge"/>
              <c:x val="0"/>
              <c:y val="0.35376688192348626"/>
            </c:manualLayout>
          </c:layout>
          <c:overlay val="0"/>
          <c:spPr>
            <a:noFill/>
            <a:ln w="25366">
              <a:noFill/>
            </a:ln>
          </c:spPr>
        </c:title>
        <c:numFmt formatCode="#,##0" sourceLinked="0"/>
        <c:majorTickMark val="out"/>
        <c:minorTickMark val="none"/>
        <c:tickLblPos val="nextTo"/>
        <c:spPr>
          <a:noFill/>
          <a:ln w="3171" cap="flat" cmpd="sng" algn="ctr">
            <a:solidFill>
              <a:srgbClr val="4F81BD"/>
            </a:solidFill>
            <a:prstDash val="solid"/>
            <a:round/>
          </a:ln>
          <a:effectLst/>
        </c:spPr>
        <c:txPr>
          <a:bodyPr rot="-60000000" vert="horz"/>
          <a:lstStyle/>
          <a:p>
            <a:pPr>
              <a:defRPr/>
            </a:pPr>
            <a:endParaRPr lang="en-US"/>
          </a:p>
        </c:txPr>
        <c:crossAx val="197210496"/>
        <c:crosses val="autoZero"/>
        <c:crossBetween val="between"/>
        <c:dispUnits>
          <c:builtInUnit val="thousands"/>
        </c:dispUnits>
      </c:valAx>
      <c:spPr>
        <a:noFill/>
        <a:ln w="25366">
          <a:noFill/>
        </a:ln>
      </c:spPr>
    </c:plotArea>
    <c:plotVisOnly val="1"/>
    <c:dispBlanksAs val="gap"/>
    <c:showDLblsOverMax val="0"/>
  </c:chart>
  <c:spPr>
    <a:noFill/>
    <a:ln>
      <a:noFill/>
    </a:ln>
  </c:spPr>
  <c:txPr>
    <a:bodyPr/>
    <a:lstStyle/>
    <a:p>
      <a:pPr>
        <a:defRPr lang="zh-CN">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l">
              <a:defRPr lang="zh-CN" sz="2156" b="1" i="0" u="none" strike="noStrike" kern="1200" baseline="0">
                <a:solidFill>
                  <a:schemeClr val="tx1"/>
                </a:solidFill>
                <a:latin typeface="+mn-lt"/>
                <a:ea typeface="+mn-ea"/>
                <a:cs typeface="+mn-cs"/>
              </a:defRPr>
            </a:pPr>
            <a:r>
              <a:rPr lang="en-GB" sz="1099" dirty="0" smtClean="0">
                <a:latin typeface="Times New Roman" panose="02020603050405020304" pitchFamily="18" charset="0"/>
                <a:cs typeface="Times New Roman" panose="02020603050405020304" pitchFamily="18" charset="0"/>
              </a:rPr>
              <a:t>10 Nước</a:t>
            </a:r>
            <a:r>
              <a:rPr lang="en-GB" sz="1099" baseline="0" dirty="0" smtClean="0">
                <a:latin typeface="Times New Roman" panose="02020603050405020304" pitchFamily="18" charset="0"/>
                <a:cs typeface="Times New Roman" panose="02020603050405020304" pitchFamily="18" charset="0"/>
              </a:rPr>
              <a:t> có diện tích đất canh tác hữu cơ lớn nhất năm 2015</a:t>
            </a:r>
          </a:p>
          <a:p>
            <a:pPr algn="l">
              <a:defRPr lang="zh-CN" sz="2156" b="1" i="0" u="none" strike="noStrike" kern="1200" baseline="0">
                <a:solidFill>
                  <a:schemeClr val="tx1"/>
                </a:solidFill>
                <a:latin typeface="+mn-lt"/>
                <a:ea typeface="+mn-ea"/>
                <a:cs typeface="+mn-cs"/>
              </a:defRPr>
            </a:pPr>
            <a:r>
              <a:rPr lang="en-GB" sz="1199" b="0" baseline="0" dirty="0" smtClean="0">
                <a:latin typeface="Times New Roman" panose="02020603050405020304" pitchFamily="18" charset="0"/>
                <a:cs typeface="Times New Roman" panose="02020603050405020304" pitchFamily="18" charset="0"/>
              </a:rPr>
              <a:t>Nguồn: FiBL survey 2017</a:t>
            </a:r>
            <a:endParaRPr lang="en-GB" dirty="0">
              <a:latin typeface="Times New Roman" panose="02020603050405020304" pitchFamily="18" charset="0"/>
              <a:cs typeface="Times New Roman" panose="02020603050405020304" pitchFamily="18" charset="0"/>
            </a:endParaRPr>
          </a:p>
        </c:rich>
      </c:tx>
      <c:layout>
        <c:manualLayout>
          <c:xMode val="edge"/>
          <c:yMode val="edge"/>
          <c:x val="1.3474266803606058E-3"/>
          <c:y val="1.1088421069028128E-2"/>
        </c:manualLayout>
      </c:layout>
      <c:overlay val="0"/>
    </c:title>
    <c:autoTitleDeleted val="0"/>
    <c:plotArea>
      <c:layout/>
      <c:barChart>
        <c:barDir val="bar"/>
        <c:grouping val="clustered"/>
        <c:varyColors val="0"/>
        <c:ser>
          <c:idx val="0"/>
          <c:order val="0"/>
          <c:tx>
            <c:strRef>
              <c:f>Tabelle1!$B$1</c:f>
              <c:strCache>
                <c:ptCount val="1"/>
                <c:pt idx="0">
                  <c:v>Area [ha]</c:v>
                </c:pt>
              </c:strCache>
            </c:strRef>
          </c:tx>
          <c:spPr>
            <a:solidFill>
              <a:srgbClr val="4F81BD"/>
            </a:solidFill>
          </c:spPr>
          <c:invertIfNegative val="0"/>
          <c:dLbls>
            <c:numFmt formatCode="#,##0.00" sourceLinked="0"/>
            <c:spPr>
              <a:noFill/>
              <a:ln w="25377">
                <a:noFill/>
              </a:ln>
            </c:spPr>
            <c:txPr>
              <a:bodyPr rot="0" spcFirstLastPara="0" vertOverflow="ellipsis" vert="horz" wrap="square" lIns="38100" tIns="19050" rIns="38100" bIns="19050" anchor="ctr" anchorCtr="1"/>
              <a:lstStyle/>
              <a:p>
                <a:pPr>
                  <a:defRPr lang="zh-CN" sz="11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dLbls>
          <c:cat>
            <c:strRef>
              <c:f>Tabelle1!$A$2:$A$11</c:f>
              <c:strCache>
                <c:ptCount val="10"/>
                <c:pt idx="0">
                  <c:v>Đức</c:v>
                </c:pt>
                <c:pt idx="1">
                  <c:v>Ấn Độ</c:v>
                </c:pt>
                <c:pt idx="2">
                  <c:v>Uruguay</c:v>
                </c:pt>
                <c:pt idx="3">
                  <c:v>Pháp</c:v>
                </c:pt>
                <c:pt idx="4">
                  <c:v>Ý</c:v>
                </c:pt>
                <c:pt idx="5">
                  <c:v>Trung Quốc</c:v>
                </c:pt>
                <c:pt idx="6">
                  <c:v>Tây Ban Nha</c:v>
                </c:pt>
                <c:pt idx="7">
                  <c:v>Mỹ</c:v>
                </c:pt>
                <c:pt idx="8">
                  <c:v>Argentina</c:v>
                </c:pt>
                <c:pt idx="9">
                  <c:v>Úc</c:v>
                </c:pt>
              </c:strCache>
            </c:strRef>
          </c:cat>
          <c:val>
            <c:numRef>
              <c:f>Tabelle1!$B$2:$B$11</c:f>
              <c:numCache>
                <c:formatCode>#,##0</c:formatCode>
                <c:ptCount val="10"/>
                <c:pt idx="0">
                  <c:v>1088838</c:v>
                </c:pt>
                <c:pt idx="1">
                  <c:v>1180000</c:v>
                </c:pt>
                <c:pt idx="2">
                  <c:v>1307421</c:v>
                </c:pt>
                <c:pt idx="3">
                  <c:v>1375328</c:v>
                </c:pt>
                <c:pt idx="4">
                  <c:v>1492579</c:v>
                </c:pt>
                <c:pt idx="5">
                  <c:v>1609928.4</c:v>
                </c:pt>
                <c:pt idx="6">
                  <c:v>1968570</c:v>
                </c:pt>
                <c:pt idx="7">
                  <c:v>2029327.4890780011</c:v>
                </c:pt>
                <c:pt idx="8">
                  <c:v>3073411.5103999977</c:v>
                </c:pt>
                <c:pt idx="9">
                  <c:v>22690000</c:v>
                </c:pt>
              </c:numCache>
            </c:numRef>
          </c:val>
        </c:ser>
        <c:dLbls>
          <c:showLegendKey val="0"/>
          <c:showVal val="1"/>
          <c:showCatName val="0"/>
          <c:showSerName val="0"/>
          <c:showPercent val="0"/>
          <c:showBubbleSize val="0"/>
        </c:dLbls>
        <c:gapWidth val="62"/>
        <c:axId val="161285248"/>
        <c:axId val="161288192"/>
      </c:barChart>
      <c:catAx>
        <c:axId val="161285248"/>
        <c:scaling>
          <c:orientation val="minMax"/>
        </c:scaling>
        <c:delete val="0"/>
        <c:axPos val="l"/>
        <c:numFmt formatCode="General" sourceLinked="0"/>
        <c:majorTickMark val="out"/>
        <c:minorTickMark val="none"/>
        <c:tickLblPos val="nextTo"/>
        <c:spPr>
          <a:ln w="9516" cap="flat" cmpd="sng" algn="ctr">
            <a:solidFill>
              <a:srgbClr val="4F81BD"/>
            </a:solidFill>
            <a:prstDash val="solid"/>
            <a:round/>
          </a:ln>
        </c:spPr>
        <c:txPr>
          <a:bodyPr rot="-60000000" spcFirstLastPara="0" vertOverflow="ellipsis" vert="horz" wrap="square" anchor="ctr" anchorCtr="1"/>
          <a:lstStyle/>
          <a:p>
            <a:pPr>
              <a:defRPr lang="zh-CN" sz="10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61288192"/>
        <c:crosses val="autoZero"/>
        <c:auto val="1"/>
        <c:lblAlgn val="ctr"/>
        <c:lblOffset val="100"/>
        <c:tickLblSkip val="1"/>
        <c:noMultiLvlLbl val="0"/>
      </c:catAx>
      <c:valAx>
        <c:axId val="161288192"/>
        <c:scaling>
          <c:orientation val="minMax"/>
        </c:scaling>
        <c:delete val="0"/>
        <c:axPos val="b"/>
        <c:majorGridlines>
          <c:spPr>
            <a:ln w="9516" cap="flat" cmpd="sng" algn="ctr">
              <a:solidFill>
                <a:srgbClr val="4F81BD"/>
              </a:solidFill>
              <a:prstDash val="solid"/>
              <a:round/>
            </a:ln>
          </c:spPr>
        </c:majorGridlines>
        <c:title>
          <c:tx>
            <c:rich>
              <a:bodyPr/>
              <a:lstStyle/>
              <a:p>
                <a:pPr>
                  <a:defRPr sz="1099" b="0" i="0" u="none" strike="noStrike" baseline="0">
                    <a:solidFill>
                      <a:srgbClr val="000000"/>
                    </a:solidFill>
                    <a:latin typeface="Times New Roman"/>
                    <a:ea typeface="Times New Roman"/>
                    <a:cs typeface="Times New Roman"/>
                  </a:defRPr>
                </a:pPr>
                <a:r>
                  <a:rPr lang="en-US"/>
                  <a:t>Triệu hecta</a:t>
                </a:r>
              </a:p>
            </c:rich>
          </c:tx>
          <c:layout>
            <c:manualLayout>
              <c:xMode val="edge"/>
              <c:yMode val="edge"/>
              <c:x val="0.39244237133401927"/>
              <c:y val="0.87041348318107115"/>
            </c:manualLayout>
          </c:layout>
          <c:overlay val="0"/>
        </c:title>
        <c:numFmt formatCode="#,##0" sourceLinked="1"/>
        <c:majorTickMark val="out"/>
        <c:minorTickMark val="none"/>
        <c:tickLblPos val="nextTo"/>
        <c:spPr>
          <a:ln w="9516" cap="flat" cmpd="sng" algn="ctr">
            <a:solidFill>
              <a:srgbClr val="4F81BD"/>
            </a:solidFill>
            <a:prstDash val="solid"/>
            <a:round/>
          </a:ln>
        </c:spPr>
        <c:txPr>
          <a:bodyPr rot="-60000000" spcFirstLastPara="0" vertOverflow="ellipsis" vert="horz" wrap="square" anchor="ctr" anchorCtr="1"/>
          <a:lstStyle/>
          <a:p>
            <a:pPr>
              <a:defRPr lang="zh-CN" sz="10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61285248"/>
        <c:crosses val="autoZero"/>
        <c:crossBetween val="between"/>
        <c:dispUnits>
          <c:builtInUnit val="millions"/>
        </c:dispUnits>
      </c:valAx>
    </c:plotArea>
    <c:plotVisOnly val="1"/>
    <c:dispBlanksAs val="gap"/>
    <c:showDLblsOverMax val="0"/>
  </c:chart>
  <c:spPr>
    <a:ln>
      <a:noFill/>
    </a:ln>
  </c:spPr>
  <c:txPr>
    <a:bodyPr/>
    <a:lstStyle/>
    <a:p>
      <a:pPr>
        <a:defRPr lang="zh-CN" sz="1798"/>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l">
              <a:defRPr lang="zh-CN" sz="1702" b="1" i="0" u="none" strike="noStrike" kern="1200" baseline="0">
                <a:solidFill>
                  <a:schemeClr val="tx1"/>
                </a:solidFill>
                <a:latin typeface="Calibri" panose="020F0502020204030204" pitchFamily="34" charset="0"/>
                <a:ea typeface="+mn-ea"/>
                <a:cs typeface="+mn-cs"/>
              </a:defRPr>
            </a:pPr>
            <a:r>
              <a:rPr lang="de-CH" sz="936" b="1" i="0" u="none" strike="noStrike" baseline="0" dirty="0" smtClean="0">
                <a:effectLst/>
                <a:latin typeface="Times New Roman" panose="02020603050405020304" pitchFamily="18" charset="0"/>
                <a:cs typeface="Times New Roman" panose="02020603050405020304" pitchFamily="18" charset="0"/>
              </a:rPr>
              <a:t>Sự phân bố vùng đất hữu cơ năm 2015, %</a:t>
            </a:r>
            <a:r>
              <a:rPr lang="en-US" sz="936" b="1" i="0" u="none" strike="noStrike" kern="1200" baseline="0" dirty="0" smtClean="0">
                <a:solidFill>
                  <a:sysClr val="windowText" lastClr="000000"/>
                </a:solidFill>
                <a:latin typeface="Times New Roman" panose="02020603050405020304" pitchFamily="18" charset="0"/>
                <a:ea typeface="+mn-ea"/>
                <a:cs typeface="Times New Roman" panose="02020603050405020304" pitchFamily="18" charset="0"/>
              </a:rPr>
              <a:t>
Nguồ</a:t>
            </a:r>
            <a:r>
              <a:rPr lang="en-US" sz="936" b="0" baseline="0" dirty="0" smtClean="0">
                <a:latin typeface="Times New Roman" panose="02020603050405020304" pitchFamily="18" charset="0"/>
                <a:cs typeface="Times New Roman" panose="02020603050405020304" pitchFamily="18" charset="0"/>
              </a:rPr>
              <a:t>n: FiBL Survey 2017</a:t>
            </a:r>
            <a:endParaRPr lang="en-US" sz="1100" b="0" dirty="0">
              <a:latin typeface="Times New Roman" panose="02020603050405020304" pitchFamily="18" charset="0"/>
              <a:cs typeface="Times New Roman" panose="02020603050405020304" pitchFamily="18" charset="0"/>
            </a:endParaRPr>
          </a:p>
        </c:rich>
      </c:tx>
      <c:layout>
        <c:manualLayout>
          <c:xMode val="edge"/>
          <c:yMode val="edge"/>
          <c:x val="4.5735934764478591E-4"/>
          <c:y val="5.120875210202321E-4"/>
        </c:manualLayout>
      </c:layout>
      <c:overlay val="0"/>
    </c:title>
    <c:autoTitleDeleted val="0"/>
    <c:plotArea>
      <c:layout>
        <c:manualLayout>
          <c:layoutTarget val="inner"/>
          <c:xMode val="edge"/>
          <c:yMode val="edge"/>
          <c:x val="0.24038461538461517"/>
          <c:y val="0.32142857142857245"/>
          <c:w val="0.35576923076923078"/>
          <c:h val="0.44047619047619024"/>
        </c:manualLayout>
      </c:layout>
      <c:pieChart>
        <c:varyColors val="1"/>
        <c:ser>
          <c:idx val="0"/>
          <c:order val="0"/>
          <c:tx>
            <c:strRef>
              <c:f>Tabelle1!$B$1</c:f>
              <c:strCache>
                <c:ptCount val="1"/>
                <c:pt idx="0">
                  <c:v>Hectares</c:v>
                </c:pt>
              </c:strCache>
            </c:strRef>
          </c:tx>
          <c:spPr>
            <a:ln>
              <a:solidFill>
                <a:schemeClr val="bg1"/>
              </a:solidFill>
            </a:ln>
          </c:spPr>
          <c:explosion val="2"/>
          <c:dPt>
            <c:idx val="0"/>
            <c:bubble3D val="0"/>
            <c:explosion val="0"/>
            <c:spPr>
              <a:solidFill>
                <a:srgbClr val="4F81BD"/>
              </a:solidFill>
              <a:ln>
                <a:solidFill>
                  <a:schemeClr val="bg1"/>
                </a:solidFill>
              </a:ln>
            </c:spPr>
          </c:dPt>
          <c:dPt>
            <c:idx val="1"/>
            <c:bubble3D val="0"/>
            <c:explosion val="0"/>
            <c:spPr>
              <a:solidFill>
                <a:srgbClr val="4F81BD">
                  <a:alpha val="60000"/>
                </a:srgbClr>
              </a:solidFill>
              <a:ln>
                <a:solidFill>
                  <a:schemeClr val="bg1"/>
                </a:solidFill>
              </a:ln>
            </c:spPr>
          </c:dPt>
          <c:dPt>
            <c:idx val="2"/>
            <c:bubble3D val="0"/>
            <c:explosion val="0"/>
            <c:spPr>
              <a:solidFill>
                <a:srgbClr val="4F81BD">
                  <a:alpha val="40000"/>
                </a:srgbClr>
              </a:solidFill>
              <a:ln>
                <a:solidFill>
                  <a:schemeClr val="bg1"/>
                </a:solidFill>
              </a:ln>
            </c:spPr>
          </c:dPt>
          <c:dLbls>
            <c:dLbl>
              <c:idx val="0"/>
              <c:layout>
                <c:manualLayout>
                  <c:x val="1.0335679467436461E-2"/>
                  <c:y val="1.1250151566835464E-2"/>
                </c:manualLayout>
              </c:layout>
              <c:tx>
                <c:rich>
                  <a:bodyPr rot="0" spcFirstLastPara="0" vertOverflow="ellipsis" vert="horz" wrap="square" lIns="38100" tIns="19050" rIns="38100" bIns="19050" anchor="ctr" anchorCtr="1">
                    <a:spAutoFit/>
                  </a:bodyPr>
                  <a:lstStyle/>
                  <a:p>
                    <a:pPr>
                      <a:defRPr lang="zh-CN" sz="893"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sz="893" baseline="0">
                        <a:latin typeface="Times New Roman" panose="02020603050405020304" pitchFamily="18" charset="0"/>
                        <a:cs typeface="Times New Roman" panose="02020603050405020304" pitchFamily="18" charset="0"/>
                      </a:rPr>
                      <a:t>Đất canh tác và nông nghiệp
</a:t>
                    </a:r>
                  </a:p>
                </c:rich>
              </c:tx>
              <c:numFmt formatCode="0%" sourceLinked="0"/>
              <c:spPr>
                <a:noFill/>
                <a:ln w="21614">
                  <a:noFill/>
                </a:ln>
              </c:spPr>
              <c:dLblPos val="bestFit"/>
              <c:showLegendKey val="0"/>
              <c:showVal val="0"/>
              <c:showCatName val="0"/>
              <c:showSerName val="0"/>
              <c:showPercent val="0"/>
              <c:showBubbleSize val="0"/>
            </c:dLbl>
            <c:dLbl>
              <c:idx val="1"/>
              <c:layout>
                <c:manualLayout>
                  <c:x val="2.6943329663874746E-3"/>
                  <c:y val="9.2581033409812663E-2"/>
                </c:manualLayout>
              </c:layout>
              <c:tx>
                <c:rich>
                  <a:bodyPr/>
                  <a:lstStyle/>
                  <a:p>
                    <a:r>
                      <a:rPr lang="en-US" baseline="0"/>
                      <a:t>Bảo tồn Hoang Dã
</a:t>
                    </a:r>
                  </a:p>
                </c:rich>
              </c:tx>
              <c:dLblPos val="bestFit"/>
              <c:showLegendKey val="0"/>
              <c:showVal val="0"/>
              <c:showCatName val="0"/>
              <c:showSerName val="0"/>
              <c:showPercent val="0"/>
              <c:showBubbleSize val="0"/>
            </c:dLbl>
            <c:dLbl>
              <c:idx val="2"/>
              <c:layout>
                <c:manualLayout>
                  <c:x val="-1.0351966873705975E-2"/>
                  <c:y val="1.0752688172043012E-2"/>
                </c:manualLayout>
              </c:layout>
              <c:tx>
                <c:rich>
                  <a:bodyPr/>
                  <a:lstStyle/>
                  <a:p>
                    <a:endParaRPr lang="en-US"/>
                  </a:p>
                  <a:p>
                    <a:r>
                      <a:rPr lang="en-US"/>
                      <a:t>Khác</a:t>
                    </a:r>
                    <a:r>
                      <a:rPr lang="en-US" baseline="0"/>
                      <a:t>
</a:t>
                    </a:r>
                  </a:p>
                </c:rich>
              </c:tx>
              <c:dLblPos val="bestFit"/>
              <c:showLegendKey val="0"/>
              <c:showVal val="0"/>
              <c:showCatName val="0"/>
              <c:showSerName val="0"/>
              <c:showPercent val="0"/>
              <c:showBubbleSize val="0"/>
            </c:dLbl>
            <c:numFmt formatCode="0.0%" sourceLinked="0"/>
            <c:spPr>
              <a:noFill/>
              <a:ln w="21614">
                <a:noFill/>
              </a:ln>
            </c:spPr>
            <c:txPr>
              <a:bodyPr rot="0" spcFirstLastPara="0" vertOverflow="ellipsis" vert="horz" wrap="square" lIns="38100" tIns="19050" rIns="38100" bIns="19050" anchor="ctr" anchorCtr="1">
                <a:spAutoFit/>
              </a:bodyPr>
              <a:lstStyle/>
              <a:p>
                <a:pPr>
                  <a:defRPr lang="zh-CN" sz="893"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0"/>
          </c:dLbls>
          <c:cat>
            <c:strRef>
              <c:f>Tabelle1!$A$2:$A$4</c:f>
              <c:strCache>
                <c:ptCount val="3"/>
                <c:pt idx="0">
                  <c:v>Agricultural land and crops</c:v>
                </c:pt>
                <c:pt idx="1">
                  <c:v>Wild collection</c:v>
                </c:pt>
                <c:pt idx="2">
                  <c:v>Other</c:v>
                </c:pt>
              </c:strCache>
            </c:strRef>
          </c:cat>
          <c:val>
            <c:numRef>
              <c:f>Tabelle1!$B$2:$B$4</c:f>
              <c:numCache>
                <c:formatCode>#,##0</c:formatCode>
                <c:ptCount val="3"/>
                <c:pt idx="0">
                  <c:v>50919006</c:v>
                </c:pt>
                <c:pt idx="1">
                  <c:v>39363053.037265591</c:v>
                </c:pt>
                <c:pt idx="2">
                  <c:v>526258.58625344944</c:v>
                </c:pt>
              </c:numCache>
            </c:numRef>
          </c:val>
        </c:ser>
        <c:dLbls>
          <c:showLegendKey val="0"/>
          <c:showVal val="1"/>
          <c:showCatName val="0"/>
          <c:showSerName val="0"/>
          <c:showPercent val="0"/>
          <c:showBubbleSize val="0"/>
          <c:showLeaderLines val="0"/>
        </c:dLbls>
        <c:firstSliceAng val="0"/>
      </c:pieChart>
      <c:spPr>
        <a:noFill/>
        <a:ln w="21614">
          <a:noFill/>
        </a:ln>
      </c:spPr>
    </c:plotArea>
    <c:plotVisOnly val="1"/>
    <c:dispBlanksAs val="zero"/>
    <c:showDLblsOverMax val="0"/>
  </c:chart>
  <c:spPr>
    <a:ln>
      <a:noFill/>
    </a:ln>
  </c:spPr>
  <c:txPr>
    <a:bodyPr/>
    <a:lstStyle/>
    <a:p>
      <a:pPr>
        <a:defRPr lang="zh-CN" sz="1532"/>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l">
              <a:defRPr lang="zh-CN" sz="834"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de-CH" sz="834" b="1" i="0" u="none" strike="noStrike" baseline="0" dirty="0" smtClean="0">
                <a:effectLst/>
                <a:latin typeface="Times New Roman" panose="02020603050405020304" pitchFamily="18" charset="0"/>
                <a:cs typeface="Times New Roman" panose="02020603050405020304" pitchFamily="18" charset="0"/>
              </a:rPr>
              <a:t>Sự phân bố các nhà sản xuất hữu cơ từng vùng năm 2015</a:t>
            </a:r>
            <a:r>
              <a:rPr lang="en-US" sz="834" dirty="0" smtClean="0">
                <a:latin typeface="Times New Roman" panose="02020603050405020304" pitchFamily="18" charset="0"/>
                <a:cs typeface="Times New Roman" panose="02020603050405020304" pitchFamily="18" charset="0"/>
              </a:rPr>
              <a:t/>
            </a:r>
            <a:br>
              <a:rPr lang="en-US" sz="834" dirty="0" smtClean="0">
                <a:latin typeface="Times New Roman" panose="02020603050405020304" pitchFamily="18" charset="0"/>
                <a:cs typeface="Times New Roman" panose="02020603050405020304" pitchFamily="18" charset="0"/>
              </a:rPr>
            </a:br>
            <a:r>
              <a:rPr lang="en-US" sz="834" b="1" i="0" u="none" strike="noStrike" kern="1200" baseline="0" dirty="0" smtClean="0">
                <a:solidFill>
                  <a:sysClr val="windowText" lastClr="000000"/>
                </a:solidFill>
                <a:latin typeface="Times New Roman" panose="02020603050405020304" pitchFamily="18" charset="0"/>
                <a:ea typeface="+mn-ea"/>
                <a:cs typeface="Times New Roman" panose="02020603050405020304" pitchFamily="18" charset="0"/>
              </a:rPr>
              <a:t>
Ng</a:t>
            </a:r>
            <a:r>
              <a:rPr lang="en-US" sz="834" b="0" baseline="0" dirty="0" smtClean="0">
                <a:latin typeface="Times New Roman" panose="02020603050405020304" pitchFamily="18" charset="0"/>
                <a:cs typeface="Times New Roman" panose="02020603050405020304" pitchFamily="18" charset="0"/>
              </a:rPr>
              <a:t>uồn: FiBL Survey 201</a:t>
            </a:r>
            <a:endParaRPr lang="en-US" sz="1100" b="0" dirty="0">
              <a:latin typeface="Times New Roman" panose="02020603050405020304" pitchFamily="18" charset="0"/>
              <a:cs typeface="Times New Roman" panose="02020603050405020304" pitchFamily="18" charset="0"/>
            </a:endParaRPr>
          </a:p>
        </c:rich>
      </c:tx>
      <c:layout>
        <c:manualLayout>
          <c:xMode val="edge"/>
          <c:yMode val="edge"/>
          <c:x val="9.9984022823380213E-5"/>
          <c:y val="1.3052712993591646E-3"/>
        </c:manualLayout>
      </c:layout>
      <c:overlay val="0"/>
    </c:title>
    <c:autoTitleDeleted val="0"/>
    <c:plotArea>
      <c:layout>
        <c:manualLayout>
          <c:layoutTarget val="inner"/>
          <c:xMode val="edge"/>
          <c:yMode val="edge"/>
          <c:x val="0.25320512820512758"/>
          <c:y val="0.32394366197183189"/>
          <c:w val="0.34294871794871845"/>
          <c:h val="0.37676056338028269"/>
        </c:manualLayout>
      </c:layout>
      <c:pieChart>
        <c:varyColors val="1"/>
        <c:ser>
          <c:idx val="0"/>
          <c:order val="0"/>
          <c:tx>
            <c:strRef>
              <c:f>Tabelle1!$B$1</c:f>
              <c:strCache>
                <c:ptCount val="1"/>
                <c:pt idx="0">
                  <c:v>Producers</c:v>
                </c:pt>
              </c:strCache>
            </c:strRef>
          </c:tx>
          <c:spPr>
            <a:ln>
              <a:solidFill>
                <a:schemeClr val="bg1"/>
              </a:solidFill>
            </a:ln>
          </c:spPr>
          <c:dPt>
            <c:idx val="0"/>
            <c:bubble3D val="0"/>
            <c:spPr>
              <a:solidFill>
                <a:srgbClr val="4F81BD"/>
              </a:solidFill>
              <a:ln>
                <a:solidFill>
                  <a:schemeClr val="bg1"/>
                </a:solidFill>
              </a:ln>
            </c:spPr>
          </c:dPt>
          <c:dPt>
            <c:idx val="1"/>
            <c:bubble3D val="0"/>
            <c:spPr>
              <a:solidFill>
                <a:srgbClr val="4F81BD">
                  <a:alpha val="80000"/>
                </a:srgbClr>
              </a:solidFill>
              <a:ln>
                <a:solidFill>
                  <a:schemeClr val="bg1"/>
                </a:solidFill>
              </a:ln>
            </c:spPr>
          </c:dPt>
          <c:dPt>
            <c:idx val="2"/>
            <c:bubble3D val="0"/>
            <c:spPr>
              <a:solidFill>
                <a:srgbClr val="4F81BD">
                  <a:alpha val="60000"/>
                </a:srgbClr>
              </a:solidFill>
              <a:ln>
                <a:solidFill>
                  <a:schemeClr val="bg1"/>
                </a:solidFill>
              </a:ln>
            </c:spPr>
          </c:dPt>
          <c:dPt>
            <c:idx val="3"/>
            <c:bubble3D val="0"/>
            <c:spPr>
              <a:solidFill>
                <a:srgbClr val="4F81BD">
                  <a:alpha val="40000"/>
                </a:srgbClr>
              </a:solidFill>
              <a:ln>
                <a:solidFill>
                  <a:schemeClr val="bg1"/>
                </a:solidFill>
              </a:ln>
            </c:spPr>
          </c:dPt>
          <c:dPt>
            <c:idx val="4"/>
            <c:bubble3D val="0"/>
            <c:spPr>
              <a:solidFill>
                <a:srgbClr val="4F81BD">
                  <a:alpha val="20000"/>
                </a:srgbClr>
              </a:solidFill>
              <a:ln>
                <a:solidFill>
                  <a:schemeClr val="bg1"/>
                </a:solidFill>
              </a:ln>
            </c:spPr>
          </c:dPt>
          <c:dPt>
            <c:idx val="5"/>
            <c:bubble3D val="0"/>
            <c:spPr>
              <a:solidFill>
                <a:schemeClr val="bg1">
                  <a:lumMod val="75000"/>
                  <a:alpha val="10000"/>
                </a:schemeClr>
              </a:solidFill>
              <a:ln>
                <a:solidFill>
                  <a:schemeClr val="bg1"/>
                </a:solidFill>
              </a:ln>
            </c:spPr>
          </c:dPt>
          <c:dLbls>
            <c:dLbl>
              <c:idx val="3"/>
              <c:tx>
                <c:rich>
                  <a:bodyPr/>
                  <a:lstStyle/>
                  <a:p>
                    <a:r>
                      <a:rPr lang="en-US" baseline="0"/>
                      <a:t>Châu Âu
</a:t>
                    </a:r>
                  </a:p>
                </c:rich>
              </c:tx>
              <c:dLblPos val="bestFit"/>
              <c:showLegendKey val="0"/>
              <c:showVal val="0"/>
              <c:showCatName val="0"/>
              <c:showSerName val="0"/>
              <c:showPercent val="0"/>
              <c:showBubbleSize val="0"/>
            </c:dLbl>
            <c:dLbl>
              <c:idx val="4"/>
              <c:layout>
                <c:manualLayout>
                  <c:x val="-5.8858023181884885E-2"/>
                  <c:y val="-2.7401574803149642E-2"/>
                </c:manualLayout>
              </c:layout>
              <c:tx>
                <c:rich>
                  <a:bodyPr/>
                  <a:lstStyle/>
                  <a:p>
                    <a:r>
                      <a:rPr lang="vi-VN" baseline="0"/>
                      <a:t>Châu Đại Dương </a:t>
                    </a:r>
                  </a:p>
                </c:rich>
              </c:tx>
              <c:dLblPos val="bestFit"/>
              <c:showLegendKey val="0"/>
              <c:showVal val="0"/>
              <c:showCatName val="0"/>
              <c:showSerName val="0"/>
              <c:showPercent val="0"/>
              <c:showBubbleSize val="0"/>
            </c:dLbl>
            <c:dLbl>
              <c:idx val="5"/>
              <c:layout>
                <c:manualLayout>
                  <c:x val="0.15593876852350025"/>
                  <c:y val="1.9246611452186205E-2"/>
                </c:manualLayout>
              </c:layout>
              <c:dLblPos val="bestFit"/>
              <c:showLegendKey val="0"/>
              <c:showVal val="0"/>
              <c:showCatName val="1"/>
              <c:showSerName val="0"/>
              <c:showPercent val="1"/>
              <c:showBubbleSize val="0"/>
              <c:separator>
</c:separator>
            </c:dLbl>
            <c:spPr>
              <a:noFill/>
              <a:ln w="19252">
                <a:noFill/>
              </a:ln>
            </c:spPr>
            <c:txPr>
              <a:bodyPr rot="0" spcFirstLastPara="0" vertOverflow="ellipsis" vert="horz" wrap="square" lIns="38100" tIns="19050" rIns="38100" bIns="19050" anchor="ctr" anchorCtr="1">
                <a:spAutoFit/>
              </a:bodyPr>
              <a:lstStyle/>
              <a:p>
                <a:pPr>
                  <a:defRPr lang="zh-CN" sz="796"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0"/>
            <c:showCatName val="1"/>
            <c:showSerName val="0"/>
            <c:showPercent val="1"/>
            <c:showBubbleSize val="0"/>
            <c:showLeaderLines val="1"/>
          </c:dLbls>
          <c:cat>
            <c:strRef>
              <c:f>Tabelle1!$A$2:$A$7</c:f>
              <c:strCache>
                <c:ptCount val="6"/>
                <c:pt idx="0">
                  <c:v>Châu Á</c:v>
                </c:pt>
                <c:pt idx="1">
                  <c:v>Châu Phi</c:v>
                </c:pt>
                <c:pt idx="2">
                  <c:v>Nam Mỹ</c:v>
                </c:pt>
                <c:pt idx="3">
                  <c:v>Châu Âu</c:v>
                </c:pt>
                <c:pt idx="4">
                  <c:v>Châu Đại Dương</c:v>
                </c:pt>
                <c:pt idx="5">
                  <c:v>Bắc Mỹ</c:v>
                </c:pt>
              </c:strCache>
            </c:strRef>
          </c:cat>
          <c:val>
            <c:numRef>
              <c:f>Tabelle1!$B$2:$B$7</c:f>
              <c:numCache>
                <c:formatCode>#,##0</c:formatCode>
                <c:ptCount val="6"/>
                <c:pt idx="0">
                  <c:v>851016</c:v>
                </c:pt>
                <c:pt idx="1">
                  <c:v>719720</c:v>
                </c:pt>
                <c:pt idx="2">
                  <c:v>457677</c:v>
                </c:pt>
                <c:pt idx="3">
                  <c:v>349261</c:v>
                </c:pt>
                <c:pt idx="4">
                  <c:v>23728</c:v>
                </c:pt>
                <c:pt idx="5">
                  <c:v>19138</c:v>
                </c:pt>
              </c:numCache>
            </c:numRef>
          </c:val>
        </c:ser>
        <c:dLbls>
          <c:showLegendKey val="0"/>
          <c:showVal val="1"/>
          <c:showCatName val="0"/>
          <c:showSerName val="0"/>
          <c:showPercent val="0"/>
          <c:showBubbleSize val="0"/>
          <c:showLeaderLines val="1"/>
        </c:dLbls>
        <c:firstSliceAng val="0"/>
      </c:pieChart>
      <c:spPr>
        <a:noFill/>
        <a:ln w="19252">
          <a:noFill/>
        </a:ln>
      </c:spPr>
    </c:plotArea>
    <c:plotVisOnly val="1"/>
    <c:dispBlanksAs val="zero"/>
    <c:showDLblsOverMax val="0"/>
  </c:chart>
  <c:spPr>
    <a:ln>
      <a:noFill/>
    </a:ln>
  </c:spPr>
  <c:txPr>
    <a:bodyPr/>
    <a:lstStyle/>
    <a:p>
      <a:pPr>
        <a:defRPr lang="zh-CN" sz="1364"/>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a:defRPr sz="1098"/>
            </a:pPr>
            <a:r>
              <a:rPr lang="en-GB" sz="1099"/>
              <a:t>10 nước</a:t>
            </a:r>
            <a:r>
              <a:rPr lang="en-GB" sz="1099" baseline="0"/>
              <a:t> có mức tiêu thụ trên đầu người lớn nhất năm 2015</a:t>
            </a:r>
            <a:endParaRPr lang="en-GB" sz="1100"/>
          </a:p>
          <a:p>
            <a:pPr algn="l">
              <a:defRPr sz="1098"/>
            </a:pPr>
            <a:r>
              <a:rPr lang="en-GB" sz="10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Nguồn</a:t>
            </a:r>
            <a:r>
              <a:rPr lang="en-GB" sz="1099" b="0"/>
              <a:t>: FiBL-AMI survey 2017</a:t>
            </a:r>
          </a:p>
        </c:rich>
      </c:tx>
      <c:layout>
        <c:manualLayout>
          <c:xMode val="edge"/>
          <c:yMode val="edge"/>
          <c:x val="1.3748281464816925E-3"/>
          <c:y val="8.670614286421769E-4"/>
        </c:manualLayout>
      </c:layout>
      <c:overlay val="0"/>
    </c:title>
    <c:autoTitleDeleted val="0"/>
    <c:plotArea>
      <c:layout>
        <c:manualLayout>
          <c:layoutTarget val="inner"/>
          <c:xMode val="edge"/>
          <c:yMode val="edge"/>
          <c:x val="0.30744198093659347"/>
          <c:y val="0.14240504697400441"/>
          <c:w val="0.61215430308053664"/>
          <c:h val="0.70658293922369797"/>
        </c:manualLayout>
      </c:layout>
      <c:barChart>
        <c:barDir val="bar"/>
        <c:grouping val="clustered"/>
        <c:varyColors val="0"/>
        <c:ser>
          <c:idx val="0"/>
          <c:order val="0"/>
          <c:tx>
            <c:strRef>
              <c:f>Tabelle1!$B$1</c:f>
              <c:strCache>
                <c:ptCount val="1"/>
                <c:pt idx="0">
                  <c:v>Euros</c:v>
                </c:pt>
              </c:strCache>
            </c:strRef>
          </c:tx>
          <c:spPr>
            <a:solidFill>
              <a:srgbClr val="4F81BD"/>
            </a:solidFill>
          </c:spPr>
          <c:invertIfNegative val="0"/>
          <c:dLbls>
            <c:spPr>
              <a:noFill/>
              <a:ln w="25380">
                <a:noFill/>
              </a:ln>
            </c:spPr>
            <c:txPr>
              <a:bodyPr rot="0" vert="horz"/>
              <a:lstStyle/>
              <a:p>
                <a:pPr>
                  <a:defRPr/>
                </a:pPr>
                <a:endParaRPr lang="en-US"/>
              </a:p>
            </c:txPr>
            <c:dLblPos val="outEnd"/>
            <c:showLegendKey val="0"/>
            <c:showVal val="1"/>
            <c:showCatName val="0"/>
            <c:showSerName val="0"/>
            <c:showPercent val="0"/>
            <c:showBubbleSize val="0"/>
            <c:showLeaderLines val="0"/>
          </c:dLbls>
          <c:cat>
            <c:strRef>
              <c:f>Tabelle1!$A$2:$A$11</c:f>
              <c:strCache>
                <c:ptCount val="10"/>
                <c:pt idx="0">
                  <c:v>Canada</c:v>
                </c:pt>
                <c:pt idx="1">
                  <c:v>Pháp</c:v>
                </c:pt>
                <c:pt idx="2">
                  <c:v>Đức</c:v>
                </c:pt>
                <c:pt idx="3">
                  <c:v>Mỹ</c:v>
                </c:pt>
                <c:pt idx="4">
                  <c:v>Áo</c:v>
                </c:pt>
                <c:pt idx="5">
                  <c:v>Liechtenstein</c:v>
                </c:pt>
                <c:pt idx="6">
                  <c:v>Luxembourg</c:v>
                </c:pt>
                <c:pt idx="7">
                  <c:v>Thụy Điển</c:v>
                </c:pt>
                <c:pt idx="8">
                  <c:v>Đan Mạch</c:v>
                </c:pt>
                <c:pt idx="9">
                  <c:v>Thụy Sĩ</c:v>
                </c:pt>
              </c:strCache>
            </c:strRef>
          </c:cat>
          <c:val>
            <c:numRef>
              <c:f>Tabelle1!$B$2:$B$11</c:f>
              <c:numCache>
                <c:formatCode>#,##0</c:formatCode>
                <c:ptCount val="10"/>
                <c:pt idx="0">
                  <c:v>76.721057340000002</c:v>
                </c:pt>
                <c:pt idx="1">
                  <c:v>83.324348189999796</c:v>
                </c:pt>
                <c:pt idx="2">
                  <c:v>105.9</c:v>
                </c:pt>
                <c:pt idx="3">
                  <c:v>111.20203859999985</c:v>
                </c:pt>
                <c:pt idx="4">
                  <c:v>127</c:v>
                </c:pt>
                <c:pt idx="5">
                  <c:v>142.39029160000001</c:v>
                </c:pt>
                <c:pt idx="6">
                  <c:v>170</c:v>
                </c:pt>
                <c:pt idx="7">
                  <c:v>177.10503629999999</c:v>
                </c:pt>
                <c:pt idx="8">
                  <c:v>190.65</c:v>
                </c:pt>
                <c:pt idx="9">
                  <c:v>262.19683489999994</c:v>
                </c:pt>
              </c:numCache>
            </c:numRef>
          </c:val>
        </c:ser>
        <c:dLbls>
          <c:showLegendKey val="0"/>
          <c:showVal val="1"/>
          <c:showCatName val="0"/>
          <c:showSerName val="0"/>
          <c:showPercent val="0"/>
          <c:showBubbleSize val="0"/>
        </c:dLbls>
        <c:gapWidth val="62"/>
        <c:axId val="180711424"/>
        <c:axId val="180714112"/>
      </c:barChart>
      <c:catAx>
        <c:axId val="180711424"/>
        <c:scaling>
          <c:orientation val="minMax"/>
        </c:scaling>
        <c:delete val="0"/>
        <c:axPos val="l"/>
        <c:numFmt formatCode="General" sourceLinked="0"/>
        <c:majorTickMark val="out"/>
        <c:minorTickMark val="none"/>
        <c:tickLblPos val="nextTo"/>
        <c:spPr>
          <a:ln w="9517" cap="flat" cmpd="sng" algn="ctr">
            <a:solidFill>
              <a:srgbClr val="4F81BD"/>
            </a:solidFill>
            <a:prstDash val="solid"/>
            <a:round/>
          </a:ln>
        </c:spPr>
        <c:txPr>
          <a:bodyPr rot="-60000000" vert="horz"/>
          <a:lstStyle/>
          <a:p>
            <a:pPr>
              <a:defRPr/>
            </a:pPr>
            <a:endParaRPr lang="en-US"/>
          </a:p>
        </c:txPr>
        <c:crossAx val="180714112"/>
        <c:crosses val="autoZero"/>
        <c:auto val="1"/>
        <c:lblAlgn val="ctr"/>
        <c:lblOffset val="100"/>
        <c:tickLblSkip val="1"/>
        <c:noMultiLvlLbl val="0"/>
      </c:catAx>
      <c:valAx>
        <c:axId val="180714112"/>
        <c:scaling>
          <c:orientation val="minMax"/>
        </c:scaling>
        <c:delete val="0"/>
        <c:axPos val="b"/>
        <c:majorGridlines>
          <c:spPr>
            <a:ln w="9517" cap="flat" cmpd="sng" algn="ctr">
              <a:solidFill>
                <a:srgbClr val="4F81BD"/>
              </a:solidFill>
              <a:prstDash val="solid"/>
              <a:round/>
            </a:ln>
          </c:spPr>
        </c:majorGridlines>
        <c:title>
          <c:tx>
            <c:rich>
              <a:bodyPr/>
              <a:lstStyle/>
              <a:p>
                <a:pPr>
                  <a:defRPr sz="1099" b="0" i="0" u="none" strike="noStrike" baseline="0">
                    <a:solidFill>
                      <a:srgbClr val="000000"/>
                    </a:solidFill>
                    <a:latin typeface="Times New Roman"/>
                    <a:ea typeface="Times New Roman"/>
                    <a:cs typeface="Times New Roman"/>
                  </a:defRPr>
                </a:pPr>
                <a:r>
                  <a:rPr lang="vi-VN"/>
                  <a:t>Mức tiêu thụ trên đầu người (Euro)</a:t>
                </a:r>
              </a:p>
            </c:rich>
          </c:tx>
          <c:overlay val="0"/>
        </c:title>
        <c:numFmt formatCode="#,##0" sourceLinked="1"/>
        <c:majorTickMark val="out"/>
        <c:minorTickMark val="none"/>
        <c:tickLblPos val="nextTo"/>
        <c:spPr>
          <a:ln w="9517" cap="flat" cmpd="sng" algn="ctr">
            <a:solidFill>
              <a:srgbClr val="4F81BD"/>
            </a:solidFill>
            <a:prstDash val="solid"/>
            <a:round/>
          </a:ln>
        </c:spPr>
        <c:txPr>
          <a:bodyPr rot="-60000000" vert="horz"/>
          <a:lstStyle/>
          <a:p>
            <a:pPr>
              <a:defRPr/>
            </a:pPr>
            <a:endParaRPr lang="en-US"/>
          </a:p>
        </c:txPr>
        <c:crossAx val="180711424"/>
        <c:crosses val="autoZero"/>
        <c:crossBetween val="between"/>
      </c:valAx>
    </c:plotArea>
    <c:plotVisOnly val="1"/>
    <c:dispBlanksAs val="gap"/>
    <c:showDLblsOverMax val="0"/>
  </c:chart>
  <c:spPr>
    <a:ln>
      <a:noFill/>
    </a:ln>
  </c:spPr>
  <c:txPr>
    <a:bodyPr/>
    <a:lstStyle/>
    <a:p>
      <a:pPr>
        <a:defRPr lang="zh-CN" sz="1099">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a:defRPr/>
            </a:pPr>
            <a:r>
              <a:rPr lang="en-GB" sz="1100"/>
              <a:t>10</a:t>
            </a:r>
            <a:r>
              <a:rPr lang="en-GB" sz="1100" baseline="0"/>
              <a:t> nước có thị trường tiêu thụ hữu cơ lớn nhất năm </a:t>
            </a:r>
            <a:r>
              <a:rPr lang="en-GB" sz="1100"/>
              <a:t>2015</a:t>
            </a:r>
          </a:p>
          <a:p>
            <a:pPr algn="l">
              <a:defRPr/>
            </a:pPr>
            <a:r>
              <a:rPr lang="en-GB"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Nguồn</a:t>
            </a:r>
            <a:r>
              <a:rPr lang="en-GB" sz="1100" b="0"/>
              <a:t>: FiBL-AMI survey 2017</a:t>
            </a:r>
          </a:p>
        </c:rich>
      </c:tx>
      <c:layout>
        <c:manualLayout>
          <c:xMode val="edge"/>
          <c:yMode val="edge"/>
          <c:x val="2.2082596818254859E-2"/>
          <c:y val="3.7617116042312957E-3"/>
        </c:manualLayout>
      </c:layout>
      <c:overlay val="0"/>
    </c:title>
    <c:autoTitleDeleted val="0"/>
    <c:plotArea>
      <c:layout/>
      <c:barChart>
        <c:barDir val="bar"/>
        <c:grouping val="clustered"/>
        <c:varyColors val="0"/>
        <c:ser>
          <c:idx val="0"/>
          <c:order val="0"/>
          <c:tx>
            <c:strRef>
              <c:f>Tabelle1!$B$1</c:f>
              <c:strCache>
                <c:ptCount val="1"/>
                <c:pt idx="0">
                  <c:v>Retail sales in million Euros</c:v>
                </c:pt>
              </c:strCache>
            </c:strRef>
          </c:tx>
          <c:spPr>
            <a:solidFill>
              <a:srgbClr val="4F81BD"/>
            </a:solidFill>
          </c:spPr>
          <c:invertIfNegative val="0"/>
          <c:dLbls>
            <c:numFmt formatCode="#,##0" sourceLinked="0"/>
            <c:spPr>
              <a:noFill/>
              <a:ln w="25396">
                <a:noFill/>
              </a:ln>
            </c:spPr>
            <c:txPr>
              <a:bodyPr rot="0" vert="horz"/>
              <a:lstStyle/>
              <a:p>
                <a:pPr>
                  <a:defRPr/>
                </a:pPr>
                <a:endParaRPr lang="en-US"/>
              </a:p>
            </c:txPr>
            <c:dLblPos val="outEnd"/>
            <c:showLegendKey val="0"/>
            <c:showVal val="1"/>
            <c:showCatName val="0"/>
            <c:showSerName val="0"/>
            <c:showPercent val="0"/>
            <c:showBubbleSize val="0"/>
            <c:showLeaderLines val="0"/>
          </c:dLbls>
          <c:cat>
            <c:strRef>
              <c:f>Tabelle1!$A$2:$A$11</c:f>
              <c:strCache>
                <c:ptCount val="10"/>
                <c:pt idx="0">
                  <c:v>Tây Ban Nha</c:v>
                </c:pt>
                <c:pt idx="1">
                  <c:v>Thụy Điển</c:v>
                </c:pt>
                <c:pt idx="2">
                  <c:v>Thụy Sĩ</c:v>
                </c:pt>
                <c:pt idx="3">
                  <c:v>Ý</c:v>
                </c:pt>
                <c:pt idx="4">
                  <c:v>Anh Quốc</c:v>
                </c:pt>
                <c:pt idx="5">
                  <c:v>Canada</c:v>
                </c:pt>
                <c:pt idx="6">
                  <c:v>Trung Quốc</c:v>
                </c:pt>
                <c:pt idx="7">
                  <c:v>Pháp</c:v>
                </c:pt>
                <c:pt idx="8">
                  <c:v>Đức</c:v>
                </c:pt>
                <c:pt idx="9">
                  <c:v>Mỹ</c:v>
                </c:pt>
              </c:strCache>
            </c:strRef>
          </c:cat>
          <c:val>
            <c:numRef>
              <c:f>Tabelle1!$B$2:$B$11</c:f>
              <c:numCache>
                <c:formatCode>#,##0</c:formatCode>
                <c:ptCount val="10"/>
                <c:pt idx="0">
                  <c:v>1498</c:v>
                </c:pt>
                <c:pt idx="1">
                  <c:v>1726.3056610000021</c:v>
                </c:pt>
                <c:pt idx="2">
                  <c:v>2175.2973120000042</c:v>
                </c:pt>
                <c:pt idx="3">
                  <c:v>2317</c:v>
                </c:pt>
                <c:pt idx="4">
                  <c:v>2603.8796430000002</c:v>
                </c:pt>
                <c:pt idx="5">
                  <c:v>2757.3492000000001</c:v>
                </c:pt>
                <c:pt idx="6">
                  <c:v>4712</c:v>
                </c:pt>
                <c:pt idx="7">
                  <c:v>5534</c:v>
                </c:pt>
                <c:pt idx="8">
                  <c:v>8620</c:v>
                </c:pt>
                <c:pt idx="9">
                  <c:v>35781.883730000001</c:v>
                </c:pt>
              </c:numCache>
            </c:numRef>
          </c:val>
        </c:ser>
        <c:dLbls>
          <c:showLegendKey val="0"/>
          <c:showVal val="1"/>
          <c:showCatName val="0"/>
          <c:showSerName val="0"/>
          <c:showPercent val="0"/>
          <c:showBubbleSize val="0"/>
        </c:dLbls>
        <c:gapWidth val="62"/>
        <c:axId val="180991872"/>
        <c:axId val="180998912"/>
      </c:barChart>
      <c:catAx>
        <c:axId val="180991872"/>
        <c:scaling>
          <c:orientation val="minMax"/>
        </c:scaling>
        <c:delete val="0"/>
        <c:axPos val="l"/>
        <c:numFmt formatCode="General" sourceLinked="0"/>
        <c:majorTickMark val="out"/>
        <c:minorTickMark val="none"/>
        <c:tickLblPos val="nextTo"/>
        <c:spPr>
          <a:ln w="9523" cap="flat" cmpd="sng" algn="ctr">
            <a:solidFill>
              <a:srgbClr val="4F81BD"/>
            </a:solidFill>
            <a:prstDash val="solid"/>
            <a:round/>
          </a:ln>
        </c:spPr>
        <c:txPr>
          <a:bodyPr rot="-60000000" vert="horz"/>
          <a:lstStyle/>
          <a:p>
            <a:pPr>
              <a:defRPr/>
            </a:pPr>
            <a:endParaRPr lang="en-US"/>
          </a:p>
        </c:txPr>
        <c:crossAx val="180998912"/>
        <c:crosses val="autoZero"/>
        <c:auto val="1"/>
        <c:lblAlgn val="ctr"/>
        <c:lblOffset val="100"/>
        <c:tickLblSkip val="1"/>
        <c:noMultiLvlLbl val="0"/>
      </c:catAx>
      <c:valAx>
        <c:axId val="180998912"/>
        <c:scaling>
          <c:orientation val="minMax"/>
        </c:scaling>
        <c:delete val="0"/>
        <c:axPos val="b"/>
        <c:majorGridlines>
          <c:spPr>
            <a:ln w="9523" cap="flat" cmpd="sng" algn="ctr">
              <a:solidFill>
                <a:srgbClr val="4F81BD"/>
              </a:solidFill>
              <a:prstDash val="solid"/>
              <a:round/>
            </a:ln>
          </c:spPr>
        </c:majorGridlines>
        <c:title>
          <c:tx>
            <c:rich>
              <a:bodyPr/>
              <a:lstStyle/>
              <a:p>
                <a:pPr>
                  <a:defRPr sz="1100" b="0" i="0" u="none" strike="noStrike" baseline="0">
                    <a:solidFill>
                      <a:srgbClr val="000000"/>
                    </a:solidFill>
                    <a:latin typeface="Times New Roman"/>
                    <a:ea typeface="Times New Roman"/>
                    <a:cs typeface="Times New Roman"/>
                  </a:defRPr>
                </a:pPr>
                <a:r>
                  <a:rPr lang="en-US"/>
                  <a:t>Doanh thu bán lẻ (triệu Euro)</a:t>
                </a:r>
              </a:p>
            </c:rich>
          </c:tx>
          <c:overlay val="0"/>
        </c:title>
        <c:numFmt formatCode="#,##0" sourceLinked="1"/>
        <c:majorTickMark val="out"/>
        <c:minorTickMark val="none"/>
        <c:tickLblPos val="nextTo"/>
        <c:spPr>
          <a:ln w="9523" cap="flat" cmpd="sng" algn="ctr">
            <a:solidFill>
              <a:srgbClr val="4F81BD"/>
            </a:solidFill>
            <a:prstDash val="solid"/>
            <a:round/>
          </a:ln>
        </c:spPr>
        <c:txPr>
          <a:bodyPr rot="-60000000" vert="horz"/>
          <a:lstStyle/>
          <a:p>
            <a:pPr>
              <a:defRPr sz="900"/>
            </a:pPr>
            <a:endParaRPr lang="en-US"/>
          </a:p>
        </c:txPr>
        <c:crossAx val="180991872"/>
        <c:crosses val="autoZero"/>
        <c:crossBetween val="between"/>
      </c:valAx>
    </c:plotArea>
    <c:plotVisOnly val="1"/>
    <c:dispBlanksAs val="gap"/>
    <c:showDLblsOverMax val="0"/>
  </c:chart>
  <c:spPr>
    <a:ln>
      <a:noFill/>
    </a:ln>
  </c:spPr>
  <c:txPr>
    <a:bodyPr/>
    <a:lstStyle/>
    <a:p>
      <a:pPr>
        <a:defRPr lang="zh-CN" sz="11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l">
              <a:defRPr sz="1100"/>
            </a:pPr>
            <a:r>
              <a:rPr lang="en-GB" sz="1100"/>
              <a:t>Phân</a:t>
            </a:r>
            <a:r>
              <a:rPr lang="en-GB" sz="1100" baseline="0"/>
              <a:t> bổ mục đích sử dụng đất từng vùng năm 2017</a:t>
            </a:r>
            <a:endParaRPr lang="en-GB" sz="1100"/>
          </a:p>
          <a:p>
            <a:pPr algn="l">
              <a:defRPr sz="1100"/>
            </a:pPr>
            <a:r>
              <a:rPr lang="en-GB"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rPr>
              <a:t>Nguồn</a:t>
            </a:r>
            <a:r>
              <a:rPr lang="en-GB" sz="1100" b="0"/>
              <a:t>: FiBL survey 2017</a:t>
            </a:r>
          </a:p>
        </c:rich>
      </c:tx>
      <c:layout>
        <c:manualLayout>
          <c:xMode val="edge"/>
          <c:yMode val="edge"/>
          <c:x val="1.34720922122497E-3"/>
          <c:y val="8.6712422979213426E-4"/>
        </c:manualLayout>
      </c:layout>
      <c:overlay val="0"/>
    </c:title>
    <c:autoTitleDeleted val="0"/>
    <c:plotArea>
      <c:layout>
        <c:manualLayout>
          <c:layoutTarget val="inner"/>
          <c:xMode val="edge"/>
          <c:yMode val="edge"/>
          <c:x val="0.12279997812773402"/>
          <c:y val="0.16721550719105321"/>
          <c:w val="0.59803335520559897"/>
          <c:h val="0.65794601727022706"/>
        </c:manualLayout>
      </c:layout>
      <c:barChart>
        <c:barDir val="col"/>
        <c:grouping val="percentStacked"/>
        <c:varyColors val="0"/>
        <c:ser>
          <c:idx val="0"/>
          <c:order val="0"/>
          <c:tx>
            <c:strRef>
              <c:f>Tabelle1!$B$1</c:f>
              <c:strCache>
                <c:ptCount val="1"/>
                <c:pt idx="0">
                  <c:v>Hoa Màu</c:v>
                </c:pt>
              </c:strCache>
            </c:strRef>
          </c:tx>
          <c:spPr>
            <a:solidFill>
              <a:srgbClr val="4F81BD">
                <a:alpha val="30000"/>
              </a:srgbClr>
            </a:solidFill>
          </c:spPr>
          <c:invertIfNegative val="0"/>
          <c:cat>
            <c:strRef>
              <c:f>Tabelle1!$A$2:$A$7</c:f>
              <c:strCache>
                <c:ptCount val="6"/>
                <c:pt idx="0">
                  <c:v>Châu Phi</c:v>
                </c:pt>
                <c:pt idx="1">
                  <c:v>Châu Á</c:v>
                </c:pt>
                <c:pt idx="2">
                  <c:v>Châu Âu</c:v>
                </c:pt>
                <c:pt idx="3">
                  <c:v>Nam Mỹ</c:v>
                </c:pt>
                <c:pt idx="4">
                  <c:v>Bắc Mỹ</c:v>
                </c:pt>
                <c:pt idx="5">
                  <c:v>Châu Đại Dương</c:v>
                </c:pt>
              </c:strCache>
            </c:strRef>
          </c:cat>
          <c:val>
            <c:numRef>
              <c:f>Tabelle1!$B$2:$B$7</c:f>
              <c:numCache>
                <c:formatCode>#,##0</c:formatCode>
                <c:ptCount val="6"/>
                <c:pt idx="0">
                  <c:v>413603.70000000007</c:v>
                </c:pt>
                <c:pt idx="1">
                  <c:v>2232176.3191292523</c:v>
                </c:pt>
                <c:pt idx="2">
                  <c:v>5661758.5097475285</c:v>
                </c:pt>
                <c:pt idx="3">
                  <c:v>314608.8503799999</c:v>
                </c:pt>
                <c:pt idx="4">
                  <c:v>1360567.3615822438</c:v>
                </c:pt>
                <c:pt idx="5">
                  <c:v>594.05000000000007</c:v>
                </c:pt>
              </c:numCache>
            </c:numRef>
          </c:val>
        </c:ser>
        <c:ser>
          <c:idx val="1"/>
          <c:order val="1"/>
          <c:tx>
            <c:strRef>
              <c:f>Tabelle1!$C$1</c:f>
              <c:strCache>
                <c:ptCount val="1"/>
                <c:pt idx="0">
                  <c:v>Lâu Năm</c:v>
                </c:pt>
              </c:strCache>
            </c:strRef>
          </c:tx>
          <c:spPr>
            <a:solidFill>
              <a:srgbClr val="4F81BD">
                <a:alpha val="60000"/>
              </a:srgbClr>
            </a:solidFill>
            <a:ln>
              <a:noFill/>
            </a:ln>
          </c:spPr>
          <c:invertIfNegative val="0"/>
          <c:cat>
            <c:strRef>
              <c:f>Tabelle1!$A$2:$A$7</c:f>
              <c:strCache>
                <c:ptCount val="6"/>
                <c:pt idx="0">
                  <c:v>Châu Phi</c:v>
                </c:pt>
                <c:pt idx="1">
                  <c:v>Châu Á</c:v>
                </c:pt>
                <c:pt idx="2">
                  <c:v>Châu Âu</c:v>
                </c:pt>
                <c:pt idx="3">
                  <c:v>Nam Mỹ</c:v>
                </c:pt>
                <c:pt idx="4">
                  <c:v>Bắc Mỹ</c:v>
                </c:pt>
                <c:pt idx="5">
                  <c:v>Châu Đại Dương</c:v>
                </c:pt>
              </c:strCache>
            </c:strRef>
          </c:cat>
          <c:val>
            <c:numRef>
              <c:f>Tabelle1!$C$2:$C$7</c:f>
              <c:numCache>
                <c:formatCode>#,##0</c:formatCode>
                <c:ptCount val="6"/>
                <c:pt idx="0">
                  <c:v>937582.90200000047</c:v>
                </c:pt>
                <c:pt idx="1">
                  <c:v>748164.39989748644</c:v>
                </c:pt>
                <c:pt idx="2">
                  <c:v>1397139.7760413142</c:v>
                </c:pt>
                <c:pt idx="3">
                  <c:v>827549.64457300026</c:v>
                </c:pt>
                <c:pt idx="4">
                  <c:v>62614.051028982387</c:v>
                </c:pt>
                <c:pt idx="5">
                  <c:v>69188.36</c:v>
                </c:pt>
              </c:numCache>
            </c:numRef>
          </c:val>
        </c:ser>
        <c:ser>
          <c:idx val="2"/>
          <c:order val="2"/>
          <c:tx>
            <c:strRef>
              <c:f>Tabelle1!$D$1</c:f>
              <c:strCache>
                <c:ptCount val="1"/>
                <c:pt idx="0">
                  <c:v>Cỏ Dại</c:v>
                </c:pt>
              </c:strCache>
            </c:strRef>
          </c:tx>
          <c:spPr>
            <a:solidFill>
              <a:srgbClr val="4F81BD"/>
            </a:solidFill>
          </c:spPr>
          <c:invertIfNegative val="0"/>
          <c:cat>
            <c:strRef>
              <c:f>Tabelle1!$A$2:$A$7</c:f>
              <c:strCache>
                <c:ptCount val="6"/>
                <c:pt idx="0">
                  <c:v>Châu Phi</c:v>
                </c:pt>
                <c:pt idx="1">
                  <c:v>Châu Á</c:v>
                </c:pt>
                <c:pt idx="2">
                  <c:v>Châu Âu</c:v>
                </c:pt>
                <c:pt idx="3">
                  <c:v>Nam Mỹ</c:v>
                </c:pt>
                <c:pt idx="4">
                  <c:v>Bắc Mỹ</c:v>
                </c:pt>
                <c:pt idx="5">
                  <c:v>Châu Đại Dương</c:v>
                </c:pt>
              </c:strCache>
            </c:strRef>
          </c:cat>
          <c:val>
            <c:numRef>
              <c:f>Tabelle1!$D$2:$D$7</c:f>
              <c:numCache>
                <c:formatCode>#,##0</c:formatCode>
                <c:ptCount val="6"/>
                <c:pt idx="0">
                  <c:v>30276.480000000021</c:v>
                </c:pt>
                <c:pt idx="1">
                  <c:v>28059.35</c:v>
                </c:pt>
                <c:pt idx="2">
                  <c:v>5344614.0110939285</c:v>
                </c:pt>
                <c:pt idx="3">
                  <c:v>4325855.46</c:v>
                </c:pt>
                <c:pt idx="4">
                  <c:v>1350293.7399895571</c:v>
                </c:pt>
                <c:pt idx="5">
                  <c:v>22056465</c:v>
                </c:pt>
              </c:numCache>
            </c:numRef>
          </c:val>
        </c:ser>
        <c:ser>
          <c:idx val="3"/>
          <c:order val="3"/>
          <c:tx>
            <c:strRef>
              <c:f>Tabelle1!$E$1</c:f>
              <c:strCache>
                <c:ptCount val="1"/>
                <c:pt idx="0">
                  <c:v>Đất Khác</c:v>
                </c:pt>
              </c:strCache>
            </c:strRef>
          </c:tx>
          <c:spPr>
            <a:solidFill>
              <a:srgbClr val="4F81BD">
                <a:alpha val="75000"/>
              </a:srgbClr>
            </a:solidFill>
          </c:spPr>
          <c:invertIfNegative val="0"/>
          <c:cat>
            <c:strRef>
              <c:f>Tabelle1!$A$2:$A$7</c:f>
              <c:strCache>
                <c:ptCount val="6"/>
                <c:pt idx="0">
                  <c:v>Châu Phi</c:v>
                </c:pt>
                <c:pt idx="1">
                  <c:v>Châu Á</c:v>
                </c:pt>
                <c:pt idx="2">
                  <c:v>Châu Âu</c:v>
                </c:pt>
                <c:pt idx="3">
                  <c:v>Nam Mỹ</c:v>
                </c:pt>
                <c:pt idx="4">
                  <c:v>Bắc Mỹ</c:v>
                </c:pt>
                <c:pt idx="5">
                  <c:v>Châu Đại Dương</c:v>
                </c:pt>
              </c:strCache>
            </c:strRef>
          </c:cat>
          <c:val>
            <c:numRef>
              <c:f>Tabelle1!$E$2:$E$7</c:f>
              <c:numCache>
                <c:formatCode>#,##0</c:formatCode>
                <c:ptCount val="6"/>
                <c:pt idx="0">
                  <c:v>3911.4700000000012</c:v>
                </c:pt>
                <c:pt idx="1">
                  <c:v>7541.2260000000024</c:v>
                </c:pt>
                <c:pt idx="2">
                  <c:v>4231.7339999999995</c:v>
                </c:pt>
                <c:pt idx="3">
                  <c:v>18198.440000000021</c:v>
                </c:pt>
                <c:pt idx="4">
                  <c:v>181285.10052006997</c:v>
                </c:pt>
                <c:pt idx="5" formatCode="General">
                  <c:v>5821</c:v>
                </c:pt>
              </c:numCache>
            </c:numRef>
          </c:val>
        </c:ser>
        <c:ser>
          <c:idx val="4"/>
          <c:order val="4"/>
          <c:tx>
            <c:strRef>
              <c:f>Tabelle1!$F$1</c:f>
              <c:strCache>
                <c:ptCount val="1"/>
                <c:pt idx="0">
                  <c:v>Không Dữ Liệu</c:v>
                </c:pt>
              </c:strCache>
            </c:strRef>
          </c:tx>
          <c:spPr>
            <a:solidFill>
              <a:srgbClr val="4F81BD">
                <a:alpha val="10000"/>
              </a:srgbClr>
            </a:solidFill>
          </c:spPr>
          <c:invertIfNegative val="0"/>
          <c:cat>
            <c:strRef>
              <c:f>Tabelle1!$A$2:$A$7</c:f>
              <c:strCache>
                <c:ptCount val="6"/>
                <c:pt idx="0">
                  <c:v>Châu Phi</c:v>
                </c:pt>
                <c:pt idx="1">
                  <c:v>Châu Á</c:v>
                </c:pt>
                <c:pt idx="2">
                  <c:v>Châu Âu</c:v>
                </c:pt>
                <c:pt idx="3">
                  <c:v>Nam Mỹ</c:v>
                </c:pt>
                <c:pt idx="4">
                  <c:v>Bắc Mỹ</c:v>
                </c:pt>
                <c:pt idx="5">
                  <c:v>Châu Đại Dương</c:v>
                </c:pt>
              </c:strCache>
            </c:strRef>
          </c:cat>
          <c:val>
            <c:numRef>
              <c:f>Tabelle1!$F$2:$F$7</c:f>
              <c:numCache>
                <c:formatCode>#,##0</c:formatCode>
                <c:ptCount val="6"/>
                <c:pt idx="0">
                  <c:v>298107.55000000005</c:v>
                </c:pt>
                <c:pt idx="1">
                  <c:v>949347.57733791391</c:v>
                </c:pt>
                <c:pt idx="2">
                  <c:v>309225.39585159556</c:v>
                </c:pt>
                <c:pt idx="3">
                  <c:v>1258510.116168</c:v>
                </c:pt>
                <c:pt idx="4">
                  <c:v>19125.66674986</c:v>
                </c:pt>
                <c:pt idx="5">
                  <c:v>706444.94000000041</c:v>
                </c:pt>
              </c:numCache>
            </c:numRef>
          </c:val>
        </c:ser>
        <c:dLbls>
          <c:showLegendKey val="0"/>
          <c:showVal val="0"/>
          <c:showCatName val="0"/>
          <c:showSerName val="0"/>
          <c:showPercent val="0"/>
          <c:showBubbleSize val="0"/>
        </c:dLbls>
        <c:gapWidth val="62"/>
        <c:overlap val="100"/>
        <c:axId val="181325824"/>
        <c:axId val="181327360"/>
      </c:barChart>
      <c:catAx>
        <c:axId val="181325824"/>
        <c:scaling>
          <c:orientation val="minMax"/>
        </c:scaling>
        <c:delete val="0"/>
        <c:axPos val="b"/>
        <c:numFmt formatCode="General" sourceLinked="0"/>
        <c:majorTickMark val="out"/>
        <c:minorTickMark val="none"/>
        <c:tickLblPos val="nextTo"/>
        <c:spPr>
          <a:ln w="9524" cap="flat" cmpd="sng" algn="ctr">
            <a:solidFill>
              <a:srgbClr val="4F81BD"/>
            </a:solidFill>
            <a:prstDash val="solid"/>
            <a:round/>
          </a:ln>
        </c:spPr>
        <c:txPr>
          <a:bodyPr rot="-60000000" vert="horz"/>
          <a:lstStyle/>
          <a:p>
            <a:pPr>
              <a:defRPr sz="1000"/>
            </a:pPr>
            <a:endParaRPr lang="en-US"/>
          </a:p>
        </c:txPr>
        <c:crossAx val="181327360"/>
        <c:crosses val="autoZero"/>
        <c:auto val="1"/>
        <c:lblAlgn val="ctr"/>
        <c:lblOffset val="100"/>
        <c:noMultiLvlLbl val="0"/>
      </c:catAx>
      <c:valAx>
        <c:axId val="181327360"/>
        <c:scaling>
          <c:orientation val="minMax"/>
          <c:min val="0"/>
        </c:scaling>
        <c:delete val="0"/>
        <c:axPos val="l"/>
        <c:majorGridlines>
          <c:spPr>
            <a:ln w="9524" cap="flat" cmpd="sng" algn="ctr">
              <a:solidFill>
                <a:srgbClr val="4F81BD">
                  <a:alpha val="20000"/>
                </a:srgbClr>
              </a:solidFill>
              <a:prstDash val="solid"/>
              <a:round/>
            </a:ln>
          </c:spPr>
        </c:majorGridlines>
        <c:numFmt formatCode="0%" sourceLinked="1"/>
        <c:majorTickMark val="out"/>
        <c:minorTickMark val="none"/>
        <c:tickLblPos val="nextTo"/>
        <c:spPr>
          <a:ln w="9524" cap="flat" cmpd="sng" algn="ctr">
            <a:solidFill>
              <a:srgbClr val="4F81BD"/>
            </a:solidFill>
            <a:prstDash val="solid"/>
            <a:round/>
          </a:ln>
        </c:spPr>
        <c:txPr>
          <a:bodyPr rot="-60000000" vert="horz"/>
          <a:lstStyle/>
          <a:p>
            <a:pPr>
              <a:defRPr sz="900"/>
            </a:pPr>
            <a:endParaRPr lang="en-US"/>
          </a:p>
        </c:txPr>
        <c:crossAx val="181325824"/>
        <c:crosses val="autoZero"/>
        <c:crossBetween val="between"/>
        <c:majorUnit val="0.2"/>
      </c:valAx>
    </c:plotArea>
    <c:legend>
      <c:legendPos val="r"/>
      <c:layout>
        <c:manualLayout>
          <c:xMode val="edge"/>
          <c:yMode val="edge"/>
          <c:x val="0.71776480737110782"/>
          <c:y val="0.21606972925175788"/>
          <c:w val="0.27991373455940388"/>
          <c:h val="0.55898886970679451"/>
        </c:manualLayout>
      </c:layout>
      <c:overlay val="1"/>
      <c:txPr>
        <a:bodyPr rot="0" vert="horz"/>
        <a:lstStyle/>
        <a:p>
          <a:pPr>
            <a:defRPr sz="900"/>
          </a:pPr>
          <a:endParaRPr lang="en-US"/>
        </a:p>
      </c:txPr>
    </c:legend>
    <c:plotVisOnly val="1"/>
    <c:dispBlanksAs val="gap"/>
    <c:showDLblsOverMax val="0"/>
  </c:chart>
  <c:spPr>
    <a:ln>
      <a:noFill/>
    </a:ln>
  </c:spPr>
  <c:txPr>
    <a:bodyPr/>
    <a:lstStyle/>
    <a:p>
      <a:pPr>
        <a:defRPr lang="zh-CN" sz="1100">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TotalTime>
  <Pages>14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NVBo</dc:creator>
  <cp:lastModifiedBy>USER</cp:lastModifiedBy>
  <cp:revision>5</cp:revision>
  <dcterms:created xsi:type="dcterms:W3CDTF">2022-05-05T01:32:00Z</dcterms:created>
  <dcterms:modified xsi:type="dcterms:W3CDTF">2022-05-05T01:44:00Z</dcterms:modified>
</cp:coreProperties>
</file>